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D345B" w14:textId="7AEAB9F7" w:rsidR="009824B4" w:rsidRPr="004D26FA" w:rsidRDefault="00623723">
      <w:pPr>
        <w:pStyle w:val="2"/>
        <w:jc w:val="center"/>
        <w:rPr>
          <w:rFonts w:hint="default"/>
          <w:sz w:val="30"/>
          <w:szCs w:val="30"/>
        </w:rPr>
      </w:pPr>
      <w:r w:rsidRPr="004D26FA">
        <w:rPr>
          <w:sz w:val="30"/>
          <w:szCs w:val="30"/>
        </w:rPr>
        <w:t>江西省县域创新发展水平测度方法及其评价结果</w:t>
      </w:r>
      <w:r w:rsidR="007C7AB9" w:rsidRPr="004D26FA">
        <w:rPr>
          <w:sz w:val="30"/>
          <w:szCs w:val="30"/>
        </w:rPr>
        <w:t>的</w:t>
      </w:r>
      <w:r w:rsidRPr="004D26FA">
        <w:rPr>
          <w:sz w:val="30"/>
          <w:szCs w:val="30"/>
        </w:rPr>
        <w:t>稳定性</w:t>
      </w:r>
    </w:p>
    <w:p w14:paraId="3D4E6D1D" w14:textId="5B5A5481" w:rsidR="009824B4" w:rsidRPr="004D26FA" w:rsidRDefault="009C2E87">
      <w:pPr>
        <w:pStyle w:val="2"/>
        <w:jc w:val="center"/>
        <w:rPr>
          <w:rFonts w:hint="default"/>
          <w:sz w:val="30"/>
          <w:szCs w:val="30"/>
        </w:rPr>
      </w:pPr>
      <w:r w:rsidRPr="004D26FA">
        <w:rPr>
          <w:sz w:val="30"/>
          <w:szCs w:val="30"/>
        </w:rPr>
        <w:t>——</w:t>
      </w:r>
      <w:proofErr w:type="gramStart"/>
      <w:r w:rsidR="007C7AB9" w:rsidRPr="004D26FA">
        <w:rPr>
          <w:sz w:val="30"/>
          <w:szCs w:val="30"/>
        </w:rPr>
        <w:t>基于</w:t>
      </w:r>
      <w:r w:rsidR="00623723" w:rsidRPr="004D26FA">
        <w:rPr>
          <w:sz w:val="30"/>
          <w:szCs w:val="30"/>
        </w:rPr>
        <w:t>专家</w:t>
      </w:r>
      <w:proofErr w:type="gramEnd"/>
      <w:r w:rsidR="00623723" w:rsidRPr="004D26FA">
        <w:rPr>
          <w:sz w:val="30"/>
          <w:szCs w:val="30"/>
        </w:rPr>
        <w:t>赋权与熵值</w:t>
      </w:r>
      <w:r w:rsidR="007B75FC" w:rsidRPr="004D26FA">
        <w:rPr>
          <w:sz w:val="30"/>
          <w:szCs w:val="30"/>
        </w:rPr>
        <w:t>赋权</w:t>
      </w:r>
      <w:r w:rsidR="00623723" w:rsidRPr="004D26FA">
        <w:rPr>
          <w:sz w:val="30"/>
          <w:szCs w:val="30"/>
        </w:rPr>
        <w:t>的比较</w:t>
      </w:r>
      <w:r w:rsidR="007C7AB9" w:rsidRPr="004D26FA">
        <w:rPr>
          <w:sz w:val="30"/>
          <w:szCs w:val="30"/>
        </w:rPr>
        <w:t>分析</w:t>
      </w:r>
    </w:p>
    <w:p w14:paraId="601EB4EC" w14:textId="77777777" w:rsidR="009824B4" w:rsidRPr="004D26FA" w:rsidRDefault="009C2E87">
      <w:pPr>
        <w:spacing w:line="400" w:lineRule="exact"/>
        <w:jc w:val="center"/>
        <w:rPr>
          <w:rFonts w:ascii="Times New Roman" w:hAnsi="Times New Roman"/>
          <w:szCs w:val="21"/>
        </w:rPr>
      </w:pPr>
      <w:proofErr w:type="gramStart"/>
      <w:r w:rsidRPr="004D26FA">
        <w:rPr>
          <w:rFonts w:ascii="Times New Roman" w:hAnsi="Times New Roman" w:hint="eastAsia"/>
          <w:szCs w:val="21"/>
        </w:rPr>
        <w:t>童金杰</w:t>
      </w:r>
      <w:proofErr w:type="gramEnd"/>
      <w:r w:rsidRPr="004D26FA">
        <w:rPr>
          <w:rFonts w:ascii="Times New Roman" w:hAnsi="Times New Roman"/>
          <w:szCs w:val="21"/>
          <w:vertAlign w:val="superscript"/>
        </w:rPr>
        <w:t>1</w:t>
      </w:r>
      <w:r w:rsidRPr="004D26FA">
        <w:rPr>
          <w:rFonts w:ascii="Times New Roman" w:hAnsi="Times New Roman" w:hint="eastAsia"/>
          <w:szCs w:val="21"/>
        </w:rPr>
        <w:t>，高</w:t>
      </w:r>
      <w:r w:rsidRPr="004D26FA">
        <w:rPr>
          <w:rFonts w:ascii="Times New Roman" w:hAnsi="Times New Roman" w:hint="eastAsia"/>
          <w:szCs w:val="21"/>
        </w:rPr>
        <w:t xml:space="preserve">  </w:t>
      </w:r>
      <w:r w:rsidRPr="004D26FA">
        <w:rPr>
          <w:rFonts w:ascii="Times New Roman" w:hAnsi="Times New Roman" w:hint="eastAsia"/>
          <w:szCs w:val="21"/>
        </w:rPr>
        <w:t>燕</w:t>
      </w:r>
      <w:r w:rsidRPr="004D26FA">
        <w:rPr>
          <w:rFonts w:ascii="Times New Roman" w:hAnsi="Times New Roman"/>
          <w:szCs w:val="21"/>
          <w:vertAlign w:val="superscript"/>
        </w:rPr>
        <w:t>1</w:t>
      </w:r>
      <w:r w:rsidRPr="004D26FA">
        <w:rPr>
          <w:rFonts w:ascii="Times New Roman" w:hAnsi="Times New Roman" w:hint="eastAsia"/>
          <w:szCs w:val="21"/>
        </w:rPr>
        <w:t>，李</w:t>
      </w:r>
      <w:r w:rsidRPr="004D26FA">
        <w:rPr>
          <w:rFonts w:ascii="Times New Roman" w:hAnsi="Times New Roman" w:hint="eastAsia"/>
          <w:szCs w:val="21"/>
        </w:rPr>
        <w:t xml:space="preserve">  </w:t>
      </w:r>
      <w:r w:rsidRPr="004D26FA">
        <w:rPr>
          <w:rFonts w:ascii="Times New Roman" w:hAnsi="Times New Roman" w:hint="eastAsia"/>
          <w:szCs w:val="21"/>
        </w:rPr>
        <w:t>涛</w:t>
      </w:r>
      <w:r w:rsidRPr="004D26FA">
        <w:rPr>
          <w:rFonts w:ascii="Times New Roman" w:hAnsi="Times New Roman"/>
          <w:szCs w:val="21"/>
          <w:vertAlign w:val="superscript"/>
        </w:rPr>
        <w:t>2</w:t>
      </w:r>
    </w:p>
    <w:p w14:paraId="150FB607" w14:textId="77777777" w:rsidR="009824B4" w:rsidRPr="004D26FA" w:rsidRDefault="009C2E87">
      <w:pPr>
        <w:spacing w:line="400" w:lineRule="exact"/>
        <w:jc w:val="center"/>
        <w:rPr>
          <w:rFonts w:ascii="Times New Roman" w:hAnsi="Times New Roman"/>
          <w:szCs w:val="21"/>
        </w:rPr>
      </w:pPr>
      <w:r w:rsidRPr="004D26FA">
        <w:rPr>
          <w:rFonts w:ascii="Times New Roman" w:hAnsi="Times New Roman" w:hint="eastAsia"/>
          <w:szCs w:val="21"/>
        </w:rPr>
        <w:t>（</w:t>
      </w:r>
      <w:r w:rsidRPr="004D26FA">
        <w:rPr>
          <w:rFonts w:ascii="Times New Roman" w:hAnsi="Times New Roman" w:hint="eastAsia"/>
          <w:szCs w:val="21"/>
        </w:rPr>
        <w:t>1</w:t>
      </w:r>
      <w:r w:rsidRPr="004D26FA">
        <w:rPr>
          <w:rFonts w:ascii="Times New Roman" w:hAnsi="Times New Roman"/>
          <w:szCs w:val="21"/>
        </w:rPr>
        <w:t>.</w:t>
      </w:r>
      <w:r w:rsidRPr="004D26FA">
        <w:rPr>
          <w:rFonts w:ascii="Times New Roman" w:hAnsi="Times New Roman" w:hint="eastAsia"/>
          <w:szCs w:val="21"/>
        </w:rPr>
        <w:t>江西省科学技术信息研究所，江西南昌</w:t>
      </w:r>
      <w:r w:rsidRPr="004D26FA">
        <w:rPr>
          <w:rFonts w:ascii="Times New Roman" w:hAnsi="Times New Roman"/>
          <w:szCs w:val="21"/>
        </w:rPr>
        <w:t xml:space="preserve"> 3300</w:t>
      </w:r>
      <w:r w:rsidRPr="004D26FA">
        <w:rPr>
          <w:rFonts w:ascii="Times New Roman" w:hAnsi="Times New Roman" w:hint="eastAsia"/>
          <w:szCs w:val="21"/>
        </w:rPr>
        <w:t>46</w:t>
      </w:r>
      <w:r w:rsidRPr="004D26FA">
        <w:rPr>
          <w:rFonts w:ascii="Times New Roman" w:hAnsi="Times New Roman" w:hint="eastAsia"/>
          <w:szCs w:val="21"/>
        </w:rPr>
        <w:t>；</w:t>
      </w:r>
      <w:r w:rsidRPr="004D26FA">
        <w:rPr>
          <w:rFonts w:ascii="Times New Roman" w:hAnsi="Times New Roman"/>
          <w:szCs w:val="21"/>
        </w:rPr>
        <w:t>2.</w:t>
      </w:r>
      <w:r w:rsidRPr="004D26FA">
        <w:rPr>
          <w:rFonts w:ascii="Times New Roman" w:hAnsi="Times New Roman" w:hint="eastAsia"/>
          <w:szCs w:val="21"/>
        </w:rPr>
        <w:t>江西农业大学，江西南昌</w:t>
      </w:r>
      <w:r w:rsidRPr="004D26FA">
        <w:rPr>
          <w:rFonts w:ascii="Times New Roman" w:hAnsi="Times New Roman"/>
          <w:szCs w:val="21"/>
        </w:rPr>
        <w:t xml:space="preserve"> 330045</w:t>
      </w:r>
      <w:r w:rsidRPr="004D26FA">
        <w:rPr>
          <w:rFonts w:ascii="Times New Roman" w:hAnsi="Times New Roman" w:hint="eastAsia"/>
          <w:szCs w:val="21"/>
        </w:rPr>
        <w:t>）</w:t>
      </w:r>
    </w:p>
    <w:p w14:paraId="16C6DA6D" w14:textId="77777777" w:rsidR="009824B4" w:rsidRPr="004D26FA" w:rsidRDefault="009824B4">
      <w:pPr>
        <w:spacing w:line="400" w:lineRule="exact"/>
        <w:jc w:val="center"/>
        <w:rPr>
          <w:rFonts w:ascii="Times New Roman" w:hAnsi="Times New Roman"/>
          <w:sz w:val="28"/>
          <w:szCs w:val="28"/>
        </w:rPr>
      </w:pPr>
    </w:p>
    <w:p w14:paraId="65B63DB2" w14:textId="478A1407" w:rsidR="009824B4" w:rsidRPr="004D26FA" w:rsidRDefault="009C2E87">
      <w:pPr>
        <w:rPr>
          <w:rFonts w:ascii="Times New Roman" w:hAnsi="Times New Roman"/>
          <w:szCs w:val="21"/>
        </w:rPr>
      </w:pPr>
      <w:r w:rsidRPr="004D26FA">
        <w:rPr>
          <w:rFonts w:ascii="Times New Roman" w:hAnsi="Times New Roman" w:hint="eastAsia"/>
          <w:b/>
          <w:bCs/>
          <w:szCs w:val="21"/>
        </w:rPr>
        <w:t>摘要：</w:t>
      </w:r>
      <w:r w:rsidR="000E28A3" w:rsidRPr="004D26FA">
        <w:rPr>
          <w:rFonts w:ascii="Times New Roman" w:hAnsi="Times New Roman" w:hint="eastAsia"/>
          <w:szCs w:val="21"/>
        </w:rPr>
        <w:t>为贯彻落实江西省人民政府关于加快县域创新驱动发展、推进江西省创新型省份建设的工作部署，为</w:t>
      </w:r>
      <w:r w:rsidRPr="004D26FA">
        <w:rPr>
          <w:rFonts w:ascii="Times New Roman" w:hAnsi="Times New Roman" w:hint="eastAsia"/>
          <w:szCs w:val="21"/>
        </w:rPr>
        <w:t>开展县域创新能力和创新发展水平监测评价</w:t>
      </w:r>
      <w:r w:rsidR="000E28A3" w:rsidRPr="004D26FA">
        <w:rPr>
          <w:rFonts w:ascii="Times New Roman" w:hAnsi="Times New Roman" w:hint="eastAsia"/>
          <w:szCs w:val="21"/>
        </w:rPr>
        <w:t>提供</w:t>
      </w:r>
      <w:r w:rsidRPr="004D26FA">
        <w:rPr>
          <w:rFonts w:ascii="Times New Roman" w:hAnsi="Times New Roman" w:hint="eastAsia"/>
          <w:szCs w:val="21"/>
        </w:rPr>
        <w:t>支撑</w:t>
      </w:r>
      <w:r w:rsidR="000E28A3" w:rsidRPr="004D26FA">
        <w:rPr>
          <w:rFonts w:ascii="Times New Roman" w:hAnsi="Times New Roman" w:hint="eastAsia"/>
          <w:szCs w:val="21"/>
        </w:rPr>
        <w:t>，</w:t>
      </w:r>
      <w:r w:rsidRPr="004D26FA">
        <w:rPr>
          <w:rFonts w:ascii="Times New Roman" w:hAnsi="Times New Roman" w:hint="eastAsia"/>
          <w:szCs w:val="21"/>
        </w:rPr>
        <w:t>基于区域创新体系内涵特征，</w:t>
      </w:r>
      <w:r w:rsidR="00DF245E" w:rsidRPr="004D26FA">
        <w:rPr>
          <w:rFonts w:ascii="Times New Roman" w:hAnsi="Times New Roman" w:hint="eastAsia"/>
          <w:szCs w:val="21"/>
        </w:rPr>
        <w:t>参考国家及有关权威评价机构的评价体系</w:t>
      </w:r>
      <w:r w:rsidRPr="004D26FA">
        <w:rPr>
          <w:rFonts w:ascii="Times New Roman" w:hAnsi="Times New Roman" w:hint="eastAsia"/>
          <w:szCs w:val="21"/>
        </w:rPr>
        <w:t>构建</w:t>
      </w:r>
      <w:r w:rsidR="000E28A3" w:rsidRPr="004D26FA">
        <w:rPr>
          <w:rFonts w:ascii="Times New Roman" w:hAnsi="Times New Roman" w:hint="eastAsia"/>
          <w:szCs w:val="21"/>
        </w:rPr>
        <w:t>江西省</w:t>
      </w:r>
      <w:r w:rsidRPr="004D26FA">
        <w:rPr>
          <w:rFonts w:ascii="Times New Roman" w:hAnsi="Times New Roman" w:hint="eastAsia"/>
          <w:szCs w:val="21"/>
        </w:rPr>
        <w:t>县域创新发展水平评价指标体系，分别运用专家赋权</w:t>
      </w:r>
      <w:r w:rsidR="00DF245E" w:rsidRPr="004D26FA">
        <w:rPr>
          <w:rFonts w:ascii="Times New Roman" w:hAnsi="Times New Roman" w:hint="eastAsia"/>
          <w:szCs w:val="21"/>
        </w:rPr>
        <w:t>和</w:t>
      </w:r>
      <w:proofErr w:type="gramStart"/>
      <w:r w:rsidR="00DF245E" w:rsidRPr="004D26FA">
        <w:rPr>
          <w:rFonts w:ascii="Times New Roman" w:hAnsi="Times New Roman" w:hint="eastAsia"/>
          <w:szCs w:val="21"/>
        </w:rPr>
        <w:t>熵值</w:t>
      </w:r>
      <w:proofErr w:type="gramEnd"/>
      <w:r w:rsidR="007B75FC" w:rsidRPr="004D26FA">
        <w:rPr>
          <w:rFonts w:ascii="Times New Roman" w:hAnsi="Times New Roman" w:hint="eastAsia"/>
          <w:szCs w:val="21"/>
        </w:rPr>
        <w:t>赋权</w:t>
      </w:r>
      <w:r w:rsidR="00DF245E" w:rsidRPr="004D26FA">
        <w:rPr>
          <w:rFonts w:ascii="Times New Roman" w:hAnsi="Times New Roman" w:hint="eastAsia"/>
          <w:szCs w:val="21"/>
        </w:rPr>
        <w:t>法对评价指标赋权，采用标杆法和功效系数法定量测度与评价</w:t>
      </w:r>
      <w:r w:rsidRPr="004D26FA">
        <w:rPr>
          <w:rFonts w:ascii="Times New Roman" w:hAnsi="Times New Roman" w:hint="eastAsia"/>
          <w:szCs w:val="21"/>
        </w:rPr>
        <w:t>江西省</w:t>
      </w:r>
      <w:r w:rsidRPr="004D26FA">
        <w:rPr>
          <w:rFonts w:ascii="Times New Roman" w:hAnsi="Times New Roman"/>
          <w:szCs w:val="21"/>
        </w:rPr>
        <w:t>100</w:t>
      </w:r>
      <w:r w:rsidRPr="004D26FA">
        <w:rPr>
          <w:rFonts w:ascii="Times New Roman" w:hAnsi="Times New Roman" w:hint="eastAsia"/>
          <w:szCs w:val="21"/>
        </w:rPr>
        <w:t>个县（市、区）</w:t>
      </w:r>
      <w:r w:rsidRPr="004D26FA">
        <w:rPr>
          <w:rFonts w:ascii="Times New Roman" w:hAnsi="Times New Roman" w:hint="eastAsia"/>
          <w:szCs w:val="21"/>
        </w:rPr>
        <w:t>2019</w:t>
      </w:r>
      <w:r w:rsidRPr="004D26FA">
        <w:rPr>
          <w:rFonts w:ascii="Times New Roman" w:hAnsi="Times New Roman" w:hint="eastAsia"/>
          <w:szCs w:val="21"/>
        </w:rPr>
        <w:t>－</w:t>
      </w:r>
      <w:r w:rsidRPr="004D26FA">
        <w:rPr>
          <w:rFonts w:ascii="Times New Roman" w:hAnsi="Times New Roman" w:hint="eastAsia"/>
          <w:szCs w:val="21"/>
        </w:rPr>
        <w:t>2021</w:t>
      </w:r>
      <w:r w:rsidRPr="004D26FA">
        <w:rPr>
          <w:rFonts w:ascii="Times New Roman" w:hAnsi="Times New Roman" w:hint="eastAsia"/>
          <w:szCs w:val="21"/>
        </w:rPr>
        <w:t>年创新发展水平，对比区域间发展差异，</w:t>
      </w:r>
      <w:r w:rsidR="007B75FC" w:rsidRPr="004D26FA">
        <w:rPr>
          <w:rFonts w:ascii="Times New Roman" w:hAnsi="Times New Roman" w:hint="eastAsia"/>
          <w:szCs w:val="21"/>
        </w:rPr>
        <w:t>并</w:t>
      </w:r>
      <w:r w:rsidRPr="004D26FA">
        <w:rPr>
          <w:rFonts w:ascii="Times New Roman" w:hAnsi="Times New Roman" w:hint="eastAsia"/>
          <w:szCs w:val="21"/>
        </w:rPr>
        <w:t>分析</w:t>
      </w:r>
      <w:r w:rsidR="00DF245E" w:rsidRPr="004D26FA">
        <w:rPr>
          <w:rFonts w:ascii="Times New Roman" w:hAnsi="Times New Roman" w:hint="eastAsia"/>
          <w:szCs w:val="21"/>
        </w:rPr>
        <w:t>采用</w:t>
      </w:r>
      <w:r w:rsidRPr="004D26FA">
        <w:rPr>
          <w:rFonts w:ascii="Times New Roman" w:hAnsi="Times New Roman" w:hint="eastAsia"/>
          <w:szCs w:val="21"/>
        </w:rPr>
        <w:t>不同评价方法</w:t>
      </w:r>
      <w:r w:rsidR="00DF245E" w:rsidRPr="004D26FA">
        <w:rPr>
          <w:rFonts w:ascii="Times New Roman" w:hAnsi="Times New Roman" w:hint="eastAsia"/>
          <w:szCs w:val="21"/>
        </w:rPr>
        <w:t>得到</w:t>
      </w:r>
      <w:r w:rsidRPr="004D26FA">
        <w:rPr>
          <w:rFonts w:ascii="Times New Roman" w:hAnsi="Times New Roman" w:hint="eastAsia"/>
          <w:szCs w:val="21"/>
        </w:rPr>
        <w:t>结果的可比性和可靠性。</w:t>
      </w:r>
      <w:r w:rsidR="00DF245E" w:rsidRPr="004D26FA">
        <w:rPr>
          <w:rFonts w:ascii="Times New Roman" w:hAnsi="Times New Roman" w:hint="eastAsia"/>
          <w:szCs w:val="21"/>
        </w:rPr>
        <w:t>结果</w:t>
      </w:r>
      <w:r w:rsidRPr="004D26FA">
        <w:rPr>
          <w:rFonts w:ascii="Times New Roman" w:hAnsi="Times New Roman" w:hint="eastAsia"/>
          <w:szCs w:val="21"/>
        </w:rPr>
        <w:t>发现：江西省</w:t>
      </w:r>
      <w:r w:rsidR="00DF245E" w:rsidRPr="004D26FA">
        <w:rPr>
          <w:rFonts w:ascii="Times New Roman" w:hAnsi="Times New Roman" w:hint="eastAsia"/>
          <w:szCs w:val="21"/>
        </w:rPr>
        <w:t>的</w:t>
      </w:r>
      <w:r w:rsidRPr="004D26FA">
        <w:rPr>
          <w:rFonts w:ascii="Times New Roman" w:hAnsi="Times New Roman" w:hint="eastAsia"/>
          <w:szCs w:val="21"/>
        </w:rPr>
        <w:t>县域创新发展水平整体呈上升态势，主要得益于创新环境优化升级和创新成效明显增强</w:t>
      </w:r>
      <w:r w:rsidR="000B725C" w:rsidRPr="004D26FA">
        <w:rPr>
          <w:rFonts w:ascii="Times New Roman" w:hAnsi="Times New Roman" w:hint="eastAsia"/>
          <w:szCs w:val="21"/>
        </w:rPr>
        <w:t>，而</w:t>
      </w:r>
      <w:r w:rsidR="00DF245E" w:rsidRPr="004D26FA">
        <w:rPr>
          <w:rFonts w:ascii="Times New Roman" w:hAnsi="Times New Roman" w:hint="eastAsia"/>
          <w:szCs w:val="21"/>
        </w:rPr>
        <w:t>县（市、区）</w:t>
      </w:r>
      <w:r w:rsidRPr="004D26FA">
        <w:rPr>
          <w:rFonts w:ascii="Times New Roman" w:hAnsi="Times New Roman" w:hint="eastAsia"/>
          <w:szCs w:val="21"/>
        </w:rPr>
        <w:t>创新发展水平具有明显的区域异质性特征</w:t>
      </w:r>
      <w:r w:rsidR="000B725C" w:rsidRPr="004D26FA">
        <w:rPr>
          <w:rFonts w:ascii="Times New Roman" w:hAnsi="Times New Roman" w:hint="eastAsia"/>
          <w:szCs w:val="21"/>
        </w:rPr>
        <w:t>。</w:t>
      </w:r>
      <w:r w:rsidR="00DF245E" w:rsidRPr="004D26FA">
        <w:rPr>
          <w:rFonts w:ascii="Times New Roman" w:hAnsi="Times New Roman" w:hint="eastAsia"/>
          <w:szCs w:val="21"/>
        </w:rPr>
        <w:t>其中</w:t>
      </w:r>
      <w:r w:rsidR="000B725C" w:rsidRPr="004D26FA">
        <w:rPr>
          <w:rFonts w:ascii="Times New Roman" w:hAnsi="Times New Roman" w:hint="eastAsia"/>
          <w:szCs w:val="21"/>
        </w:rPr>
        <w:t>，</w:t>
      </w:r>
      <w:r w:rsidRPr="004D26FA">
        <w:rPr>
          <w:rFonts w:ascii="Times New Roman" w:hAnsi="Times New Roman" w:hint="eastAsia"/>
          <w:szCs w:val="21"/>
        </w:rPr>
        <w:t>赣北两极分化明显，省会南昌所辖县域创新实力强劲，赣北九江县域创新实力弱；赣</w:t>
      </w:r>
      <w:proofErr w:type="gramStart"/>
      <w:r w:rsidRPr="004D26FA">
        <w:rPr>
          <w:rFonts w:ascii="Times New Roman" w:hAnsi="Times New Roman" w:hint="eastAsia"/>
          <w:szCs w:val="21"/>
        </w:rPr>
        <w:t>西创新</w:t>
      </w:r>
      <w:proofErr w:type="gramEnd"/>
      <w:r w:rsidRPr="004D26FA">
        <w:rPr>
          <w:rFonts w:ascii="Times New Roman" w:hAnsi="Times New Roman" w:hint="eastAsia"/>
          <w:szCs w:val="21"/>
        </w:rPr>
        <w:t>发展水平最高，创新环境、创新投入、创新产出全省最优；赣</w:t>
      </w:r>
      <w:proofErr w:type="gramStart"/>
      <w:r w:rsidRPr="004D26FA">
        <w:rPr>
          <w:rFonts w:ascii="Times New Roman" w:hAnsi="Times New Roman" w:hint="eastAsia"/>
          <w:szCs w:val="21"/>
        </w:rPr>
        <w:t>东赣北创新</w:t>
      </w:r>
      <w:proofErr w:type="gramEnd"/>
      <w:r w:rsidR="00DF245E" w:rsidRPr="004D26FA">
        <w:rPr>
          <w:rFonts w:ascii="Times New Roman" w:hAnsi="Times New Roman" w:hint="eastAsia"/>
          <w:szCs w:val="21"/>
        </w:rPr>
        <w:t>发展水平</w:t>
      </w:r>
      <w:r w:rsidRPr="004D26FA">
        <w:rPr>
          <w:rFonts w:ascii="Times New Roman" w:hAnsi="Times New Roman" w:hint="eastAsia"/>
          <w:szCs w:val="21"/>
        </w:rPr>
        <w:t>与经济</w:t>
      </w:r>
      <w:r w:rsidR="00DF245E" w:rsidRPr="004D26FA">
        <w:rPr>
          <w:rFonts w:ascii="Times New Roman" w:hAnsi="Times New Roman" w:hint="eastAsia"/>
          <w:szCs w:val="21"/>
        </w:rPr>
        <w:t>发展水平</w:t>
      </w:r>
      <w:r w:rsidRPr="004D26FA">
        <w:rPr>
          <w:rFonts w:ascii="Times New Roman" w:hAnsi="Times New Roman" w:hint="eastAsia"/>
          <w:szCs w:val="21"/>
        </w:rPr>
        <w:t>的切合度高，创新驱动经济社会发展成效显著。</w:t>
      </w:r>
      <w:r w:rsidR="00DF245E" w:rsidRPr="004D26FA">
        <w:rPr>
          <w:rFonts w:ascii="Times New Roman" w:hAnsi="Times New Roman" w:hint="eastAsia"/>
          <w:szCs w:val="21"/>
        </w:rPr>
        <w:t>可见</w:t>
      </w:r>
      <w:r w:rsidRPr="004D26FA">
        <w:rPr>
          <w:rFonts w:ascii="Times New Roman" w:hAnsi="Times New Roman" w:hint="eastAsia"/>
          <w:szCs w:val="21"/>
        </w:rPr>
        <w:t>专家赋权下标杆法的评价结果具有更强的稳定性和可比性，能够直观反映江西省县域创新发展实际情况</w:t>
      </w:r>
      <w:r w:rsidR="00DF245E" w:rsidRPr="004D26FA">
        <w:rPr>
          <w:rFonts w:ascii="Times New Roman" w:hAnsi="Times New Roman" w:hint="eastAsia"/>
          <w:szCs w:val="21"/>
        </w:rPr>
        <w:t>。</w:t>
      </w:r>
      <w:r w:rsidRPr="004D26FA">
        <w:rPr>
          <w:rFonts w:ascii="Times New Roman" w:hAnsi="Times New Roman" w:hint="eastAsia"/>
          <w:szCs w:val="21"/>
        </w:rPr>
        <w:t>因此，利用专家赋权和标杆法对</w:t>
      </w:r>
      <w:r w:rsidR="00DF245E" w:rsidRPr="004D26FA">
        <w:rPr>
          <w:rFonts w:ascii="Times New Roman" w:hAnsi="Times New Roman" w:hint="eastAsia"/>
          <w:szCs w:val="21"/>
        </w:rPr>
        <w:t>江西省</w:t>
      </w:r>
      <w:r w:rsidRPr="004D26FA">
        <w:rPr>
          <w:rFonts w:ascii="Times New Roman" w:hAnsi="Times New Roman" w:hint="eastAsia"/>
          <w:szCs w:val="21"/>
        </w:rPr>
        <w:t>县域创新发展水平进行持续测度与评价，对各级政府基层科技决策具有更强的现实意义与导向作用。</w:t>
      </w:r>
    </w:p>
    <w:p w14:paraId="1B69B50D" w14:textId="0D0AA241" w:rsidR="009824B4" w:rsidRPr="004D26FA" w:rsidRDefault="009C2E87">
      <w:pPr>
        <w:rPr>
          <w:rFonts w:ascii="Times New Roman" w:hAnsi="Times New Roman"/>
          <w:szCs w:val="21"/>
        </w:rPr>
      </w:pPr>
      <w:r w:rsidRPr="004D26FA">
        <w:rPr>
          <w:rFonts w:ascii="Times New Roman" w:hAnsi="Times New Roman" w:hint="eastAsia"/>
          <w:b/>
          <w:bCs/>
          <w:szCs w:val="21"/>
        </w:rPr>
        <w:t>关键词：</w:t>
      </w:r>
      <w:r w:rsidRPr="004D26FA">
        <w:rPr>
          <w:rFonts w:ascii="Times New Roman" w:hAnsi="Times New Roman" w:hint="eastAsia"/>
          <w:szCs w:val="21"/>
        </w:rPr>
        <w:t>县域</w:t>
      </w:r>
      <w:r w:rsidR="00DF245E" w:rsidRPr="004D26FA">
        <w:rPr>
          <w:rFonts w:ascii="Times New Roman" w:hAnsi="Times New Roman" w:hint="eastAsia"/>
          <w:szCs w:val="21"/>
        </w:rPr>
        <w:t>创新发展</w:t>
      </w:r>
      <w:r w:rsidRPr="004D26FA">
        <w:rPr>
          <w:rFonts w:ascii="Times New Roman" w:hAnsi="Times New Roman" w:hint="eastAsia"/>
          <w:szCs w:val="21"/>
        </w:rPr>
        <w:t>；创新水平测度；</w:t>
      </w:r>
      <w:r w:rsidR="00DF245E" w:rsidRPr="004D26FA">
        <w:rPr>
          <w:rFonts w:ascii="Times New Roman" w:hAnsi="Times New Roman" w:hint="eastAsia"/>
          <w:szCs w:val="21"/>
        </w:rPr>
        <w:t>专家赋权</w:t>
      </w:r>
      <w:r w:rsidRPr="004D26FA">
        <w:rPr>
          <w:rFonts w:ascii="Times New Roman" w:hAnsi="Times New Roman" w:hint="eastAsia"/>
          <w:szCs w:val="21"/>
        </w:rPr>
        <w:t>；</w:t>
      </w:r>
      <w:r w:rsidR="00DF245E" w:rsidRPr="004D26FA">
        <w:rPr>
          <w:rFonts w:ascii="Times New Roman" w:hAnsi="Times New Roman" w:hint="eastAsia"/>
          <w:szCs w:val="21"/>
        </w:rPr>
        <w:t>熵值</w:t>
      </w:r>
      <w:r w:rsidR="007B75FC" w:rsidRPr="004D26FA">
        <w:rPr>
          <w:rFonts w:ascii="Times New Roman" w:hAnsi="Times New Roman" w:hint="eastAsia"/>
          <w:szCs w:val="21"/>
        </w:rPr>
        <w:t>赋权</w:t>
      </w:r>
      <w:r w:rsidR="00DF245E" w:rsidRPr="004D26FA">
        <w:rPr>
          <w:rFonts w:ascii="Times New Roman" w:hAnsi="Times New Roman" w:hint="eastAsia"/>
          <w:szCs w:val="21"/>
        </w:rPr>
        <w:t>；标杆法；功效系数法；</w:t>
      </w:r>
      <w:r w:rsidRPr="004D26FA">
        <w:rPr>
          <w:rFonts w:ascii="Times New Roman" w:hAnsi="Times New Roman" w:hint="eastAsia"/>
          <w:szCs w:val="21"/>
        </w:rPr>
        <w:t>区域创新；江西省</w:t>
      </w:r>
    </w:p>
    <w:p w14:paraId="41536FF7" w14:textId="0DE7258E" w:rsidR="009824B4" w:rsidRPr="004D26FA" w:rsidRDefault="009C2E87">
      <w:pPr>
        <w:rPr>
          <w:rFonts w:ascii="Times New Roman" w:hAnsi="Times New Roman"/>
        </w:rPr>
      </w:pPr>
      <w:r w:rsidRPr="004D26FA">
        <w:rPr>
          <w:rFonts w:ascii="Times New Roman" w:hAnsi="Times New Roman" w:hint="eastAsia"/>
          <w:b/>
          <w:bCs/>
        </w:rPr>
        <w:t>中图分类号：</w:t>
      </w:r>
      <w:r w:rsidRPr="004D26FA">
        <w:rPr>
          <w:rFonts w:ascii="Times New Roman" w:hAnsi="Times New Roman"/>
        </w:rPr>
        <w:t>F061.5</w:t>
      </w:r>
      <w:r w:rsidRPr="004D26FA">
        <w:rPr>
          <w:rFonts w:ascii="Times New Roman" w:hAnsi="Times New Roman" w:hint="eastAsia"/>
        </w:rPr>
        <w:t>；</w:t>
      </w:r>
      <w:r w:rsidRPr="004D26FA">
        <w:rPr>
          <w:rFonts w:ascii="Times New Roman" w:hAnsi="Times New Roman" w:hint="eastAsia"/>
        </w:rPr>
        <w:t>F224</w:t>
      </w:r>
      <w:r w:rsidR="00635047" w:rsidRPr="004D26FA">
        <w:rPr>
          <w:rFonts w:ascii="Times New Roman" w:hAnsi="Times New Roman"/>
        </w:rPr>
        <w:t>.2</w:t>
      </w:r>
      <w:r w:rsidRPr="004D26FA">
        <w:rPr>
          <w:rFonts w:ascii="Times New Roman" w:hAnsi="Times New Roman" w:hint="eastAsia"/>
        </w:rPr>
        <w:t>；</w:t>
      </w:r>
      <w:r w:rsidRPr="004D26FA">
        <w:rPr>
          <w:rFonts w:ascii="Times New Roman" w:hAnsi="Times New Roman" w:hint="eastAsia"/>
        </w:rPr>
        <w:t>G301</w:t>
      </w:r>
      <w:r w:rsidRPr="004D26FA">
        <w:rPr>
          <w:rFonts w:ascii="Times New Roman" w:hAnsi="Times New Roman"/>
          <w:i/>
          <w:sz w:val="18"/>
          <w:szCs w:val="18"/>
        </w:rPr>
        <w:t xml:space="preserve">   </w:t>
      </w:r>
      <w:r w:rsidRPr="004D26FA">
        <w:rPr>
          <w:rFonts w:ascii="Times New Roman" w:hAnsi="Times New Roman" w:hint="eastAsia"/>
          <w:i/>
          <w:sz w:val="18"/>
          <w:szCs w:val="18"/>
        </w:rPr>
        <w:t xml:space="preserve">           </w:t>
      </w:r>
      <w:r w:rsidRPr="004D26FA">
        <w:rPr>
          <w:rFonts w:ascii="Times New Roman" w:hAnsi="Times New Roman"/>
          <w:i/>
          <w:sz w:val="18"/>
          <w:szCs w:val="18"/>
        </w:rPr>
        <w:t xml:space="preserve">  </w:t>
      </w:r>
      <w:r w:rsidRPr="004D26FA">
        <w:rPr>
          <w:rFonts w:ascii="Times New Roman" w:hAnsi="Times New Roman" w:hint="eastAsia"/>
          <w:b/>
          <w:bCs/>
        </w:rPr>
        <w:t>文献标志码：</w:t>
      </w:r>
      <w:r w:rsidRPr="004D26FA">
        <w:rPr>
          <w:rFonts w:ascii="Times New Roman" w:hAnsi="Times New Roman"/>
        </w:rPr>
        <w:t>A</w:t>
      </w:r>
      <w:r w:rsidRPr="004D26FA">
        <w:rPr>
          <w:rFonts w:ascii="Times New Roman" w:hAnsi="Times New Roman"/>
          <w:i/>
          <w:sz w:val="18"/>
          <w:szCs w:val="18"/>
        </w:rPr>
        <w:t xml:space="preserve">              </w:t>
      </w:r>
      <w:r w:rsidRPr="004D26FA">
        <w:rPr>
          <w:rFonts w:ascii="Times New Roman" w:hAnsi="Times New Roman"/>
          <w:b/>
          <w:bCs/>
          <w:i/>
          <w:sz w:val="18"/>
          <w:szCs w:val="18"/>
        </w:rPr>
        <w:t xml:space="preserve"> </w:t>
      </w:r>
      <w:r w:rsidRPr="004D26FA">
        <w:rPr>
          <w:rFonts w:ascii="Times New Roman" w:hAnsi="Times New Roman" w:hint="eastAsia"/>
          <w:b/>
          <w:bCs/>
        </w:rPr>
        <w:t>文章编号：</w:t>
      </w:r>
    </w:p>
    <w:p w14:paraId="5B67F386" w14:textId="77777777" w:rsidR="00635047" w:rsidRPr="004D26FA" w:rsidRDefault="00635047" w:rsidP="00635047"/>
    <w:p w14:paraId="7389D496" w14:textId="057BCC15" w:rsidR="00555B32" w:rsidRPr="004D26FA" w:rsidRDefault="00555B32" w:rsidP="00555B32">
      <w:pPr>
        <w:jc w:val="center"/>
        <w:rPr>
          <w:rFonts w:ascii="Times New Roman" w:hAnsi="Times New Roman"/>
          <w:b/>
          <w:bCs/>
          <w:sz w:val="24"/>
          <w:szCs w:val="24"/>
        </w:rPr>
      </w:pPr>
      <w:r w:rsidRPr="004D26FA">
        <w:rPr>
          <w:rFonts w:ascii="Times New Roman" w:hAnsi="Times New Roman"/>
          <w:b/>
          <w:bCs/>
          <w:sz w:val="24"/>
          <w:szCs w:val="24"/>
        </w:rPr>
        <w:t xml:space="preserve">Measure Method for </w:t>
      </w:r>
      <w:r w:rsidR="007B75FC" w:rsidRPr="004D26FA">
        <w:rPr>
          <w:rFonts w:ascii="Times New Roman" w:hAnsi="Times New Roman"/>
          <w:b/>
          <w:bCs/>
          <w:sz w:val="24"/>
          <w:szCs w:val="24"/>
        </w:rPr>
        <w:t xml:space="preserve">County </w:t>
      </w:r>
      <w:r w:rsidRPr="004D26FA">
        <w:rPr>
          <w:rFonts w:ascii="Times New Roman" w:hAnsi="Times New Roman"/>
          <w:b/>
          <w:bCs/>
          <w:sz w:val="24"/>
          <w:szCs w:val="24"/>
        </w:rPr>
        <w:t xml:space="preserve">Innovation and Development </w:t>
      </w:r>
      <w:r w:rsidR="007B75FC" w:rsidRPr="004D26FA">
        <w:rPr>
          <w:rFonts w:ascii="Times New Roman" w:hAnsi="Times New Roman"/>
          <w:b/>
          <w:bCs/>
          <w:sz w:val="24"/>
          <w:szCs w:val="24"/>
        </w:rPr>
        <w:t xml:space="preserve">Level </w:t>
      </w:r>
      <w:r w:rsidR="007B75FC" w:rsidRPr="004D26FA">
        <w:rPr>
          <w:rFonts w:ascii="Times New Roman" w:hAnsi="Times New Roman" w:hint="eastAsia"/>
          <w:b/>
          <w:bCs/>
          <w:sz w:val="24"/>
          <w:szCs w:val="24"/>
        </w:rPr>
        <w:t xml:space="preserve">of </w:t>
      </w:r>
      <w:r w:rsidRPr="004D26FA">
        <w:rPr>
          <w:rFonts w:ascii="Times New Roman" w:hAnsi="Times New Roman"/>
          <w:b/>
          <w:bCs/>
          <w:sz w:val="24"/>
          <w:szCs w:val="24"/>
        </w:rPr>
        <w:t xml:space="preserve">Jiangxi Province </w:t>
      </w:r>
      <w:r w:rsidR="007B75FC" w:rsidRPr="004D26FA">
        <w:rPr>
          <w:rFonts w:ascii="Times New Roman" w:hAnsi="Times New Roman" w:hint="eastAsia"/>
          <w:b/>
          <w:bCs/>
          <w:sz w:val="24"/>
          <w:szCs w:val="24"/>
        </w:rPr>
        <w:t>and I</w:t>
      </w:r>
      <w:r w:rsidR="007B75FC" w:rsidRPr="004D26FA">
        <w:rPr>
          <w:rFonts w:ascii="Times New Roman" w:hAnsi="Times New Roman"/>
          <w:b/>
          <w:bCs/>
          <w:sz w:val="24"/>
          <w:szCs w:val="24"/>
        </w:rPr>
        <w:t xml:space="preserve">ts </w:t>
      </w:r>
      <w:r w:rsidR="007B75FC" w:rsidRPr="004D26FA">
        <w:rPr>
          <w:rFonts w:ascii="Times New Roman" w:hAnsi="Times New Roman" w:hint="eastAsia"/>
          <w:b/>
          <w:bCs/>
          <w:sz w:val="24"/>
          <w:szCs w:val="24"/>
        </w:rPr>
        <w:t>S</w:t>
      </w:r>
      <w:r w:rsidR="007B75FC" w:rsidRPr="004D26FA">
        <w:rPr>
          <w:rFonts w:ascii="Times New Roman" w:hAnsi="Times New Roman"/>
          <w:b/>
          <w:bCs/>
          <w:sz w:val="24"/>
          <w:szCs w:val="24"/>
        </w:rPr>
        <w:t xml:space="preserve">tability of </w:t>
      </w:r>
      <w:r w:rsidR="007B75FC" w:rsidRPr="004D26FA">
        <w:rPr>
          <w:rFonts w:ascii="Times New Roman" w:hAnsi="Times New Roman" w:hint="eastAsia"/>
          <w:b/>
          <w:bCs/>
          <w:sz w:val="24"/>
          <w:szCs w:val="24"/>
        </w:rPr>
        <w:t>E</w:t>
      </w:r>
      <w:r w:rsidR="007B75FC" w:rsidRPr="004D26FA">
        <w:rPr>
          <w:rFonts w:ascii="Times New Roman" w:hAnsi="Times New Roman"/>
          <w:b/>
          <w:bCs/>
          <w:sz w:val="24"/>
          <w:szCs w:val="24"/>
        </w:rPr>
        <w:t xml:space="preserve">valuation </w:t>
      </w:r>
      <w:r w:rsidR="007B75FC" w:rsidRPr="004D26FA">
        <w:rPr>
          <w:rFonts w:ascii="Times New Roman" w:hAnsi="Times New Roman" w:hint="eastAsia"/>
          <w:b/>
          <w:bCs/>
          <w:sz w:val="24"/>
          <w:szCs w:val="24"/>
        </w:rPr>
        <w:t>R</w:t>
      </w:r>
      <w:r w:rsidR="007B75FC" w:rsidRPr="004D26FA">
        <w:rPr>
          <w:rFonts w:ascii="Times New Roman" w:hAnsi="Times New Roman"/>
          <w:b/>
          <w:bCs/>
          <w:sz w:val="24"/>
          <w:szCs w:val="24"/>
        </w:rPr>
        <w:t>esults</w:t>
      </w:r>
      <w:r w:rsidRPr="004D26FA">
        <w:rPr>
          <w:rFonts w:ascii="Times New Roman" w:hAnsi="Times New Roman"/>
          <w:b/>
          <w:bCs/>
          <w:sz w:val="24"/>
          <w:szCs w:val="24"/>
        </w:rPr>
        <w:t>: Comparative Analysis Based on</w:t>
      </w:r>
    </w:p>
    <w:p w14:paraId="2EF45378" w14:textId="7F5F7B2E" w:rsidR="00555B32" w:rsidRPr="004D26FA" w:rsidRDefault="00555B32" w:rsidP="00555B32">
      <w:pPr>
        <w:jc w:val="center"/>
        <w:rPr>
          <w:rFonts w:ascii="Times New Roman" w:hAnsi="Times New Roman"/>
          <w:b/>
          <w:bCs/>
          <w:sz w:val="24"/>
          <w:szCs w:val="24"/>
        </w:rPr>
      </w:pPr>
      <w:r w:rsidRPr="004D26FA">
        <w:rPr>
          <w:rFonts w:ascii="Times New Roman" w:hAnsi="Times New Roman"/>
          <w:b/>
          <w:bCs/>
          <w:sz w:val="24"/>
          <w:szCs w:val="24"/>
        </w:rPr>
        <w:t>Expert</w:t>
      </w:r>
      <w:r w:rsidR="007B75FC" w:rsidRPr="004D26FA">
        <w:rPr>
          <w:rFonts w:ascii="Times New Roman" w:hAnsi="Times New Roman" w:hint="eastAsia"/>
          <w:b/>
          <w:bCs/>
          <w:sz w:val="24"/>
          <w:szCs w:val="24"/>
        </w:rPr>
        <w:t>s</w:t>
      </w:r>
      <w:r w:rsidR="007B75FC" w:rsidRPr="004D26FA">
        <w:rPr>
          <w:rFonts w:ascii="Times New Roman" w:hAnsi="Times New Roman"/>
          <w:b/>
          <w:bCs/>
          <w:sz w:val="24"/>
          <w:szCs w:val="24"/>
        </w:rPr>
        <w:t>’</w:t>
      </w:r>
      <w:r w:rsidRPr="004D26FA">
        <w:rPr>
          <w:rFonts w:ascii="Times New Roman" w:hAnsi="Times New Roman"/>
          <w:b/>
          <w:bCs/>
          <w:sz w:val="24"/>
          <w:szCs w:val="24"/>
        </w:rPr>
        <w:t xml:space="preserve"> Weight and </w:t>
      </w:r>
      <w:r w:rsidR="007B75FC" w:rsidRPr="004D26FA">
        <w:rPr>
          <w:rFonts w:ascii="Times New Roman" w:hAnsi="Times New Roman"/>
          <w:b/>
          <w:bCs/>
          <w:sz w:val="24"/>
          <w:szCs w:val="24"/>
        </w:rPr>
        <w:t>Entropy Weight</w:t>
      </w:r>
    </w:p>
    <w:p w14:paraId="3A57BF52" w14:textId="77777777" w:rsidR="009824B4" w:rsidRPr="004D26FA" w:rsidRDefault="009C2E87">
      <w:pPr>
        <w:pStyle w:val="a4"/>
        <w:spacing w:line="400" w:lineRule="exact"/>
        <w:jc w:val="center"/>
        <w:outlineLvl w:val="0"/>
        <w:rPr>
          <w:rFonts w:ascii="Times New Roman" w:eastAsia="宋体" w:hAnsi="Times New Roman"/>
          <w:sz w:val="21"/>
          <w:szCs w:val="21"/>
        </w:rPr>
      </w:pPr>
      <w:r w:rsidRPr="004D26FA">
        <w:rPr>
          <w:rFonts w:ascii="Times New Roman" w:eastAsia="宋体" w:hAnsi="Times New Roman"/>
          <w:sz w:val="21"/>
          <w:szCs w:val="21"/>
        </w:rPr>
        <w:t>Tong</w:t>
      </w:r>
      <w:r w:rsidRPr="004D26FA">
        <w:rPr>
          <w:rFonts w:ascii="Times New Roman" w:eastAsia="宋体" w:hAnsi="Times New Roman" w:hint="eastAsia"/>
          <w:sz w:val="21"/>
          <w:szCs w:val="21"/>
        </w:rPr>
        <w:t xml:space="preserve"> </w:t>
      </w:r>
      <w:r w:rsidRPr="004D26FA">
        <w:rPr>
          <w:rFonts w:ascii="Times New Roman" w:eastAsia="宋体" w:hAnsi="Times New Roman"/>
          <w:sz w:val="21"/>
          <w:szCs w:val="21"/>
        </w:rPr>
        <w:t>Jinjie</w:t>
      </w:r>
      <w:r w:rsidRPr="004D26FA">
        <w:rPr>
          <w:rFonts w:ascii="Times New Roman" w:eastAsia="宋体" w:hAnsi="Times New Roman"/>
          <w:sz w:val="21"/>
          <w:szCs w:val="21"/>
          <w:vertAlign w:val="superscript"/>
        </w:rPr>
        <w:t>1</w:t>
      </w:r>
      <w:r w:rsidRPr="004D26FA">
        <w:rPr>
          <w:rFonts w:ascii="Times New Roman" w:eastAsia="宋体" w:hAnsi="Times New Roman"/>
          <w:sz w:val="21"/>
          <w:szCs w:val="21"/>
        </w:rPr>
        <w:t xml:space="preserve">, </w:t>
      </w:r>
      <w:proofErr w:type="gramStart"/>
      <w:r w:rsidRPr="004D26FA">
        <w:rPr>
          <w:rFonts w:ascii="Times New Roman" w:eastAsia="宋体" w:hAnsi="Times New Roman"/>
          <w:sz w:val="21"/>
          <w:szCs w:val="21"/>
        </w:rPr>
        <w:t>Gao</w:t>
      </w:r>
      <w:proofErr w:type="gramEnd"/>
      <w:r w:rsidRPr="004D26FA">
        <w:rPr>
          <w:rFonts w:ascii="Times New Roman" w:eastAsia="宋体" w:hAnsi="Times New Roman"/>
          <w:sz w:val="21"/>
          <w:szCs w:val="21"/>
        </w:rPr>
        <w:t xml:space="preserve"> Yan</w:t>
      </w:r>
      <w:r w:rsidRPr="004D26FA">
        <w:rPr>
          <w:rFonts w:ascii="Times New Roman" w:eastAsia="宋体" w:hAnsi="Times New Roman"/>
          <w:sz w:val="21"/>
          <w:szCs w:val="21"/>
          <w:vertAlign w:val="superscript"/>
        </w:rPr>
        <w:t>1</w:t>
      </w:r>
      <w:r w:rsidRPr="004D26FA">
        <w:rPr>
          <w:rFonts w:ascii="Times New Roman" w:eastAsia="宋体" w:hAnsi="Times New Roman"/>
          <w:sz w:val="21"/>
          <w:szCs w:val="21"/>
        </w:rPr>
        <w:t>, Li</w:t>
      </w:r>
      <w:r w:rsidRPr="004D26FA">
        <w:rPr>
          <w:rFonts w:ascii="Times New Roman" w:eastAsia="宋体" w:hAnsi="Times New Roman" w:hint="eastAsia"/>
          <w:sz w:val="21"/>
          <w:szCs w:val="21"/>
        </w:rPr>
        <w:t xml:space="preserve"> </w:t>
      </w:r>
      <w:r w:rsidRPr="004D26FA">
        <w:rPr>
          <w:rFonts w:ascii="Times New Roman" w:eastAsia="宋体" w:hAnsi="Times New Roman"/>
          <w:sz w:val="21"/>
          <w:szCs w:val="21"/>
        </w:rPr>
        <w:t>Tao</w:t>
      </w:r>
      <w:r w:rsidRPr="004D26FA">
        <w:rPr>
          <w:rFonts w:ascii="Times New Roman" w:eastAsia="宋体" w:hAnsi="Times New Roman"/>
          <w:sz w:val="21"/>
          <w:szCs w:val="21"/>
          <w:vertAlign w:val="superscript"/>
        </w:rPr>
        <w:t>2</w:t>
      </w:r>
    </w:p>
    <w:p w14:paraId="53538282" w14:textId="77777777" w:rsidR="009824B4" w:rsidRPr="004D26FA" w:rsidRDefault="009C2E87">
      <w:pPr>
        <w:pStyle w:val="a4"/>
        <w:numPr>
          <w:ilvl w:val="0"/>
          <w:numId w:val="1"/>
        </w:numPr>
        <w:spacing w:line="400" w:lineRule="exact"/>
        <w:jc w:val="center"/>
        <w:rPr>
          <w:rFonts w:ascii="Times New Roman" w:eastAsia="宋体" w:hAnsi="Times New Roman"/>
          <w:sz w:val="21"/>
          <w:szCs w:val="21"/>
        </w:rPr>
      </w:pPr>
      <w:r w:rsidRPr="004D26FA">
        <w:rPr>
          <w:rFonts w:ascii="Times New Roman" w:eastAsia="宋体" w:hAnsi="Times New Roman"/>
          <w:sz w:val="21"/>
          <w:szCs w:val="21"/>
        </w:rPr>
        <w:t>Jiangxi Institute of Science and Technology Information, Nanchang 330</w:t>
      </w:r>
      <w:r w:rsidRPr="004D26FA">
        <w:rPr>
          <w:rFonts w:ascii="Times New Roman" w:eastAsia="宋体" w:hAnsi="Times New Roman" w:hint="eastAsia"/>
          <w:sz w:val="21"/>
          <w:szCs w:val="21"/>
        </w:rPr>
        <w:t>046</w:t>
      </w:r>
      <w:r w:rsidRPr="004D26FA">
        <w:rPr>
          <w:rFonts w:ascii="Times New Roman" w:eastAsia="宋体" w:hAnsi="Times New Roman"/>
          <w:sz w:val="21"/>
          <w:szCs w:val="21"/>
        </w:rPr>
        <w:t xml:space="preserve">, China; </w:t>
      </w:r>
    </w:p>
    <w:p w14:paraId="45C28746" w14:textId="77777777" w:rsidR="009824B4" w:rsidRPr="004D26FA" w:rsidRDefault="009C2E87">
      <w:pPr>
        <w:pStyle w:val="a4"/>
        <w:spacing w:line="400" w:lineRule="exact"/>
        <w:jc w:val="center"/>
        <w:rPr>
          <w:rFonts w:ascii="Times New Roman" w:eastAsia="宋体" w:hAnsi="Times New Roman"/>
          <w:sz w:val="21"/>
          <w:szCs w:val="21"/>
        </w:rPr>
      </w:pPr>
      <w:r w:rsidRPr="004D26FA">
        <w:rPr>
          <w:rFonts w:ascii="Times New Roman" w:eastAsia="宋体" w:hAnsi="Times New Roman"/>
          <w:sz w:val="21"/>
          <w:szCs w:val="21"/>
        </w:rPr>
        <w:t>2. Jiangxi Agricultural University, Nanchang 330045, China)</w:t>
      </w:r>
    </w:p>
    <w:p w14:paraId="30B432F4" w14:textId="0F6379F3" w:rsidR="0033777A" w:rsidRPr="004D26FA" w:rsidRDefault="009C2E87" w:rsidP="00835033">
      <w:pPr>
        <w:pStyle w:val="2"/>
        <w:snapToGrid w:val="0"/>
        <w:spacing w:before="100" w:after="100" w:line="360" w:lineRule="auto"/>
        <w:jc w:val="both"/>
        <w:rPr>
          <w:rFonts w:ascii="Times New Roman" w:hAnsi="Times New Roman" w:hint="default"/>
          <w:b w:val="0"/>
          <w:kern w:val="2"/>
          <w:sz w:val="21"/>
          <w:szCs w:val="21"/>
        </w:rPr>
      </w:pPr>
      <w:r w:rsidRPr="004D26FA">
        <w:rPr>
          <w:rFonts w:ascii="Times New Roman" w:hAnsi="Times New Roman" w:hint="default"/>
          <w:bCs/>
          <w:kern w:val="2"/>
          <w:sz w:val="21"/>
          <w:szCs w:val="21"/>
        </w:rPr>
        <w:t>Abstract:</w:t>
      </w:r>
      <w:r w:rsidR="00310186" w:rsidRPr="004D26FA">
        <w:rPr>
          <w:rFonts w:ascii="Times New Roman" w:hAnsi="Times New Roman"/>
          <w:bCs/>
          <w:kern w:val="2"/>
          <w:sz w:val="21"/>
          <w:szCs w:val="21"/>
        </w:rPr>
        <w:t xml:space="preserve"> </w:t>
      </w:r>
      <w:r w:rsidR="0033777A" w:rsidRPr="004D26FA">
        <w:rPr>
          <w:rFonts w:ascii="Times New Roman" w:hAnsi="Times New Roman"/>
          <w:b w:val="0"/>
          <w:kern w:val="2"/>
          <w:sz w:val="21"/>
          <w:szCs w:val="21"/>
        </w:rPr>
        <w:t xml:space="preserve">In order to implement the work deployment of the People's Government of Jiangxi Province on accelerating county-level innovation driven development and promoting the construction of innovative provinces in Jiangxi Province, and to provide support for monitoring and evaluating county-level innovation capacity and innovation development level, based on the connotation characteristics of the regional innovation system, and referring to the </w:t>
      </w:r>
      <w:proofErr w:type="spellStart"/>
      <w:r w:rsidR="0033777A" w:rsidRPr="004D26FA">
        <w:rPr>
          <w:rFonts w:ascii="Times New Roman" w:hAnsi="Times New Roman"/>
          <w:b w:val="0"/>
          <w:kern w:val="2"/>
          <w:sz w:val="21"/>
          <w:szCs w:val="21"/>
        </w:rPr>
        <w:t>evluation</w:t>
      </w:r>
      <w:proofErr w:type="spellEnd"/>
      <w:r w:rsidR="0033777A" w:rsidRPr="004D26FA">
        <w:rPr>
          <w:rFonts w:ascii="Times New Roman" w:hAnsi="Times New Roman"/>
          <w:b w:val="0"/>
          <w:kern w:val="2"/>
          <w:sz w:val="21"/>
          <w:szCs w:val="21"/>
        </w:rPr>
        <w:t xml:space="preserve"> system of national and relevant authoritative evaluation institutions, a county-level innovation development level evaluation index system in Jiangxi is constructed, </w:t>
      </w:r>
      <w:r w:rsidR="00310186" w:rsidRPr="004D26FA">
        <w:rPr>
          <w:rFonts w:ascii="Times New Roman" w:hAnsi="Times New Roman"/>
          <w:b w:val="0"/>
          <w:kern w:val="2"/>
          <w:sz w:val="21"/>
          <w:szCs w:val="21"/>
        </w:rPr>
        <w:t>t</w:t>
      </w:r>
      <w:r w:rsidR="0033777A" w:rsidRPr="004D26FA">
        <w:rPr>
          <w:rFonts w:ascii="Times New Roman" w:hAnsi="Times New Roman"/>
          <w:b w:val="0"/>
          <w:kern w:val="2"/>
          <w:sz w:val="21"/>
          <w:szCs w:val="21"/>
        </w:rPr>
        <w:t>he expert</w:t>
      </w:r>
      <w:r w:rsidR="00310186" w:rsidRPr="004D26FA">
        <w:rPr>
          <w:rFonts w:ascii="Times New Roman" w:hAnsi="Times New Roman"/>
          <w:b w:val="0"/>
          <w:kern w:val="2"/>
          <w:sz w:val="21"/>
          <w:szCs w:val="21"/>
        </w:rPr>
        <w:t>s</w:t>
      </w:r>
      <w:r w:rsidR="00310186" w:rsidRPr="004D26FA">
        <w:rPr>
          <w:rFonts w:ascii="Times New Roman" w:hAnsi="Times New Roman" w:hint="default"/>
          <w:b w:val="0"/>
          <w:kern w:val="2"/>
          <w:sz w:val="21"/>
          <w:szCs w:val="21"/>
        </w:rPr>
        <w:t>’</w:t>
      </w:r>
      <w:r w:rsidR="0033777A" w:rsidRPr="004D26FA">
        <w:rPr>
          <w:rFonts w:ascii="Times New Roman" w:hAnsi="Times New Roman"/>
          <w:b w:val="0"/>
          <w:kern w:val="2"/>
          <w:sz w:val="21"/>
          <w:szCs w:val="21"/>
        </w:rPr>
        <w:t xml:space="preserve"> weight and </w:t>
      </w:r>
      <w:r w:rsidR="00310186" w:rsidRPr="004D26FA">
        <w:rPr>
          <w:rFonts w:ascii="Times New Roman" w:hAnsi="Times New Roman"/>
          <w:b w:val="0"/>
          <w:kern w:val="2"/>
          <w:sz w:val="21"/>
          <w:szCs w:val="21"/>
        </w:rPr>
        <w:t xml:space="preserve">entropy weight </w:t>
      </w:r>
      <w:r w:rsidR="0033777A" w:rsidRPr="004D26FA">
        <w:rPr>
          <w:rFonts w:ascii="Times New Roman" w:hAnsi="Times New Roman"/>
          <w:b w:val="0"/>
          <w:kern w:val="2"/>
          <w:sz w:val="21"/>
          <w:szCs w:val="21"/>
        </w:rPr>
        <w:t xml:space="preserve">method </w:t>
      </w:r>
      <w:r w:rsidR="00310186" w:rsidRPr="004D26FA">
        <w:rPr>
          <w:rFonts w:ascii="Times New Roman" w:hAnsi="Times New Roman"/>
          <w:b w:val="0"/>
          <w:kern w:val="2"/>
          <w:sz w:val="21"/>
          <w:szCs w:val="21"/>
        </w:rPr>
        <w:t>are</w:t>
      </w:r>
      <w:r w:rsidR="0033777A" w:rsidRPr="004D26FA">
        <w:rPr>
          <w:rFonts w:ascii="Times New Roman" w:hAnsi="Times New Roman"/>
          <w:b w:val="0"/>
          <w:kern w:val="2"/>
          <w:sz w:val="21"/>
          <w:szCs w:val="21"/>
        </w:rPr>
        <w:t xml:space="preserve"> used to weight the evaluation indicators, and the benchmark method and efficacy coefficient method </w:t>
      </w:r>
      <w:r w:rsidR="00292DB1" w:rsidRPr="004D26FA">
        <w:rPr>
          <w:rFonts w:ascii="Times New Roman" w:hAnsi="Times New Roman"/>
          <w:b w:val="0"/>
          <w:kern w:val="2"/>
          <w:sz w:val="21"/>
          <w:szCs w:val="21"/>
        </w:rPr>
        <w:t>are</w:t>
      </w:r>
      <w:r w:rsidR="0033777A" w:rsidRPr="004D26FA">
        <w:rPr>
          <w:rFonts w:ascii="Times New Roman" w:hAnsi="Times New Roman"/>
          <w:b w:val="0"/>
          <w:kern w:val="2"/>
          <w:sz w:val="21"/>
          <w:szCs w:val="21"/>
        </w:rPr>
        <w:t xml:space="preserve"> used to quantitatively measure and evaluate the innovation development level of 100 counties (cities, districts) in Jiangxi from 2019 to 2021</w:t>
      </w:r>
      <w:r w:rsidR="00664DAD" w:rsidRPr="004D26FA">
        <w:rPr>
          <w:rFonts w:ascii="Times New Roman" w:hAnsi="Times New Roman"/>
          <w:b w:val="0"/>
          <w:kern w:val="2"/>
          <w:sz w:val="21"/>
          <w:szCs w:val="21"/>
        </w:rPr>
        <w:t>, r</w:t>
      </w:r>
      <w:r w:rsidR="0033777A" w:rsidRPr="004D26FA">
        <w:rPr>
          <w:rFonts w:ascii="Times New Roman" w:hAnsi="Times New Roman"/>
          <w:b w:val="0"/>
          <w:kern w:val="2"/>
          <w:sz w:val="21"/>
          <w:szCs w:val="21"/>
        </w:rPr>
        <w:t xml:space="preserve">egional development differences </w:t>
      </w:r>
      <w:r w:rsidR="00664DAD" w:rsidRPr="004D26FA">
        <w:rPr>
          <w:rFonts w:ascii="Times New Roman" w:hAnsi="Times New Roman"/>
          <w:b w:val="0"/>
          <w:kern w:val="2"/>
          <w:sz w:val="21"/>
          <w:szCs w:val="21"/>
        </w:rPr>
        <w:t>are</w:t>
      </w:r>
      <w:r w:rsidR="0033777A" w:rsidRPr="004D26FA">
        <w:rPr>
          <w:rFonts w:ascii="Times New Roman" w:hAnsi="Times New Roman"/>
          <w:b w:val="0"/>
          <w:kern w:val="2"/>
          <w:sz w:val="21"/>
          <w:szCs w:val="21"/>
        </w:rPr>
        <w:t xml:space="preserve"> compared, and the comparability and reliability of the results obtained </w:t>
      </w:r>
      <w:r w:rsidR="00664DAD" w:rsidRPr="004D26FA">
        <w:rPr>
          <w:rFonts w:ascii="Times New Roman" w:hAnsi="Times New Roman"/>
          <w:b w:val="0"/>
          <w:kern w:val="2"/>
          <w:sz w:val="21"/>
          <w:szCs w:val="21"/>
        </w:rPr>
        <w:t xml:space="preserve">by </w:t>
      </w:r>
      <w:r w:rsidR="0033777A" w:rsidRPr="004D26FA">
        <w:rPr>
          <w:rFonts w:ascii="Times New Roman" w:hAnsi="Times New Roman"/>
          <w:b w:val="0"/>
          <w:kern w:val="2"/>
          <w:sz w:val="21"/>
          <w:szCs w:val="21"/>
        </w:rPr>
        <w:t xml:space="preserve">using different evaluation methods </w:t>
      </w:r>
      <w:r w:rsidR="00664DAD" w:rsidRPr="004D26FA">
        <w:rPr>
          <w:rFonts w:ascii="Times New Roman" w:hAnsi="Times New Roman"/>
          <w:b w:val="0"/>
          <w:kern w:val="2"/>
          <w:sz w:val="21"/>
          <w:szCs w:val="21"/>
        </w:rPr>
        <w:t>are</w:t>
      </w:r>
      <w:r w:rsidR="0033777A" w:rsidRPr="004D26FA">
        <w:rPr>
          <w:rFonts w:ascii="Times New Roman" w:hAnsi="Times New Roman"/>
          <w:b w:val="0"/>
          <w:kern w:val="2"/>
          <w:sz w:val="21"/>
          <w:szCs w:val="21"/>
        </w:rPr>
        <w:t xml:space="preserve"> analyzed. The results show that the </w:t>
      </w:r>
      <w:r w:rsidR="0033777A" w:rsidRPr="004D26FA">
        <w:rPr>
          <w:rFonts w:ascii="Times New Roman" w:hAnsi="Times New Roman"/>
          <w:b w:val="0"/>
          <w:kern w:val="2"/>
          <w:sz w:val="21"/>
          <w:szCs w:val="21"/>
        </w:rPr>
        <w:lastRenderedPageBreak/>
        <w:t xml:space="preserve">overall level of innovation and development in counties </w:t>
      </w:r>
      <w:r w:rsidR="000B725C" w:rsidRPr="004D26FA">
        <w:rPr>
          <w:rFonts w:ascii="Times New Roman" w:hAnsi="Times New Roman"/>
          <w:b w:val="0"/>
          <w:kern w:val="2"/>
          <w:sz w:val="21"/>
          <w:szCs w:val="21"/>
        </w:rPr>
        <w:t xml:space="preserve">of </w:t>
      </w:r>
      <w:r w:rsidR="0033777A" w:rsidRPr="004D26FA">
        <w:rPr>
          <w:rFonts w:ascii="Times New Roman" w:hAnsi="Times New Roman"/>
          <w:b w:val="0"/>
          <w:kern w:val="2"/>
          <w:sz w:val="21"/>
          <w:szCs w:val="21"/>
        </w:rPr>
        <w:t>Jiangxi is on the rise, mainly due to the optimization and upgrading of the innovation environment and the significant enhancement of innovation effectiveness</w:t>
      </w:r>
      <w:r w:rsidR="000B725C" w:rsidRPr="004D26FA">
        <w:rPr>
          <w:rFonts w:ascii="Times New Roman" w:hAnsi="Times New Roman"/>
          <w:b w:val="0"/>
          <w:kern w:val="2"/>
          <w:sz w:val="21"/>
          <w:szCs w:val="21"/>
        </w:rPr>
        <w:t>,</w:t>
      </w:r>
      <w:r w:rsidR="0033777A" w:rsidRPr="004D26FA">
        <w:rPr>
          <w:rFonts w:ascii="Times New Roman" w:hAnsi="Times New Roman"/>
          <w:b w:val="0"/>
          <w:kern w:val="2"/>
          <w:sz w:val="21"/>
          <w:szCs w:val="21"/>
        </w:rPr>
        <w:t xml:space="preserve"> </w:t>
      </w:r>
      <w:r w:rsidR="000B725C" w:rsidRPr="004D26FA">
        <w:rPr>
          <w:rFonts w:ascii="Times New Roman" w:hAnsi="Times New Roman"/>
          <w:b w:val="0"/>
          <w:kern w:val="2"/>
          <w:sz w:val="21"/>
          <w:szCs w:val="21"/>
        </w:rPr>
        <w:t>while t</w:t>
      </w:r>
      <w:r w:rsidR="0033777A" w:rsidRPr="004D26FA">
        <w:rPr>
          <w:rFonts w:ascii="Times New Roman" w:hAnsi="Times New Roman"/>
          <w:b w:val="0"/>
          <w:kern w:val="2"/>
          <w:sz w:val="21"/>
          <w:szCs w:val="21"/>
        </w:rPr>
        <w:t>he innovation and development level of counties (cities, districts) has obvious regional heterogeneity characteristics</w:t>
      </w:r>
      <w:r w:rsidR="000B725C" w:rsidRPr="004D26FA">
        <w:rPr>
          <w:rFonts w:ascii="Times New Roman" w:hAnsi="Times New Roman"/>
          <w:b w:val="0"/>
          <w:kern w:val="2"/>
          <w:sz w:val="21"/>
          <w:szCs w:val="21"/>
        </w:rPr>
        <w:t>. Among them, the polarization of northern Jiangxi is obvious, t</w:t>
      </w:r>
      <w:r w:rsidR="0033777A" w:rsidRPr="004D26FA">
        <w:rPr>
          <w:rFonts w:ascii="Times New Roman" w:hAnsi="Times New Roman"/>
          <w:b w:val="0"/>
          <w:kern w:val="2"/>
          <w:sz w:val="21"/>
          <w:szCs w:val="21"/>
        </w:rPr>
        <w:t>he innovation strength of counties under the jurisdiction of Nanchang, the provincial capital</w:t>
      </w:r>
      <w:r w:rsidR="000B725C" w:rsidRPr="004D26FA">
        <w:rPr>
          <w:rFonts w:ascii="Times New Roman" w:hAnsi="Times New Roman"/>
          <w:b w:val="0"/>
          <w:kern w:val="2"/>
          <w:sz w:val="21"/>
          <w:szCs w:val="21"/>
        </w:rPr>
        <w:t xml:space="preserve"> </w:t>
      </w:r>
      <w:r w:rsidR="0033777A" w:rsidRPr="004D26FA">
        <w:rPr>
          <w:rFonts w:ascii="Times New Roman" w:hAnsi="Times New Roman"/>
          <w:b w:val="0"/>
          <w:kern w:val="2"/>
          <w:sz w:val="21"/>
          <w:szCs w:val="21"/>
        </w:rPr>
        <w:t>is strong</w:t>
      </w:r>
      <w:r w:rsidR="000B725C" w:rsidRPr="004D26FA">
        <w:rPr>
          <w:rFonts w:ascii="Times New Roman" w:hAnsi="Times New Roman"/>
          <w:b w:val="0"/>
          <w:kern w:val="2"/>
          <w:sz w:val="21"/>
          <w:szCs w:val="21"/>
        </w:rPr>
        <w:t xml:space="preserve">, </w:t>
      </w:r>
      <w:r w:rsidR="0033777A" w:rsidRPr="004D26FA">
        <w:rPr>
          <w:rFonts w:ascii="Times New Roman" w:hAnsi="Times New Roman"/>
          <w:b w:val="0"/>
          <w:kern w:val="2"/>
          <w:sz w:val="21"/>
          <w:szCs w:val="21"/>
        </w:rPr>
        <w:t xml:space="preserve">while the innovation strength of </w:t>
      </w:r>
      <w:proofErr w:type="spellStart"/>
      <w:r w:rsidR="0033777A" w:rsidRPr="004D26FA">
        <w:rPr>
          <w:rFonts w:ascii="Times New Roman" w:hAnsi="Times New Roman"/>
          <w:b w:val="0"/>
          <w:kern w:val="2"/>
          <w:sz w:val="21"/>
          <w:szCs w:val="21"/>
        </w:rPr>
        <w:t>Jiujiang</w:t>
      </w:r>
      <w:proofErr w:type="spellEnd"/>
      <w:r w:rsidR="0033777A" w:rsidRPr="004D26FA">
        <w:rPr>
          <w:rFonts w:ascii="Times New Roman" w:hAnsi="Times New Roman"/>
          <w:b w:val="0"/>
          <w:kern w:val="2"/>
          <w:sz w:val="21"/>
          <w:szCs w:val="21"/>
        </w:rPr>
        <w:t xml:space="preserve"> County is weak</w:t>
      </w:r>
      <w:r w:rsidR="000B725C" w:rsidRPr="004D26FA">
        <w:rPr>
          <w:rFonts w:ascii="Times New Roman" w:hAnsi="Times New Roman"/>
          <w:b w:val="0"/>
          <w:kern w:val="2"/>
          <w:sz w:val="21"/>
          <w:szCs w:val="21"/>
        </w:rPr>
        <w:t xml:space="preserve">; </w:t>
      </w:r>
      <w:proofErr w:type="spellStart"/>
      <w:r w:rsidR="0033777A" w:rsidRPr="004D26FA">
        <w:rPr>
          <w:rFonts w:ascii="Times New Roman" w:hAnsi="Times New Roman"/>
          <w:b w:val="0"/>
          <w:kern w:val="2"/>
          <w:sz w:val="21"/>
          <w:szCs w:val="21"/>
        </w:rPr>
        <w:t>Ganxi</w:t>
      </w:r>
      <w:proofErr w:type="spellEnd"/>
      <w:r w:rsidR="0033777A" w:rsidRPr="004D26FA">
        <w:rPr>
          <w:rFonts w:ascii="Times New Roman" w:hAnsi="Times New Roman"/>
          <w:b w:val="0"/>
          <w:kern w:val="2"/>
          <w:sz w:val="21"/>
          <w:szCs w:val="21"/>
        </w:rPr>
        <w:t xml:space="preserve"> has the highest level of innovative development, with the best innovation environment, investment, and output in the province; </w:t>
      </w:r>
      <w:r w:rsidR="000B725C" w:rsidRPr="004D26FA">
        <w:rPr>
          <w:rFonts w:ascii="Times New Roman" w:hAnsi="Times New Roman"/>
          <w:b w:val="0"/>
          <w:kern w:val="2"/>
          <w:sz w:val="21"/>
          <w:szCs w:val="21"/>
        </w:rPr>
        <w:t>t</w:t>
      </w:r>
      <w:r w:rsidR="0033777A" w:rsidRPr="004D26FA">
        <w:rPr>
          <w:rFonts w:ascii="Times New Roman" w:hAnsi="Times New Roman"/>
          <w:b w:val="0"/>
          <w:kern w:val="2"/>
          <w:sz w:val="21"/>
          <w:szCs w:val="21"/>
        </w:rPr>
        <w:t>he level of innovative development in eastern and northern Jiangxi is highly aligned with the level of economic development, and innovation has achieved significant results in driving economic and social development. It can be seen that</w:t>
      </w:r>
      <w:r w:rsidR="000B725C" w:rsidRPr="004D26FA">
        <w:rPr>
          <w:rFonts w:ascii="Times New Roman" w:hAnsi="Times New Roman"/>
          <w:b w:val="0"/>
          <w:kern w:val="2"/>
          <w:sz w:val="21"/>
          <w:szCs w:val="21"/>
        </w:rPr>
        <w:t>,</w:t>
      </w:r>
      <w:r w:rsidR="0033777A" w:rsidRPr="004D26FA">
        <w:rPr>
          <w:rFonts w:ascii="Times New Roman" w:hAnsi="Times New Roman"/>
          <w:b w:val="0"/>
          <w:kern w:val="2"/>
          <w:sz w:val="21"/>
          <w:szCs w:val="21"/>
        </w:rPr>
        <w:t xml:space="preserve"> the evaluation results of the benchmark method under </w:t>
      </w:r>
      <w:r w:rsidR="000B725C" w:rsidRPr="004D26FA">
        <w:rPr>
          <w:rFonts w:ascii="Times New Roman" w:hAnsi="Times New Roman"/>
          <w:b w:val="0"/>
          <w:kern w:val="2"/>
          <w:sz w:val="21"/>
          <w:szCs w:val="21"/>
        </w:rPr>
        <w:t>experts</w:t>
      </w:r>
      <w:r w:rsidR="000B725C" w:rsidRPr="004D26FA">
        <w:rPr>
          <w:rFonts w:ascii="Times New Roman" w:hAnsi="Times New Roman" w:hint="default"/>
          <w:b w:val="0"/>
          <w:kern w:val="2"/>
          <w:sz w:val="21"/>
          <w:szCs w:val="21"/>
        </w:rPr>
        <w:t>’</w:t>
      </w:r>
      <w:r w:rsidR="000B725C" w:rsidRPr="004D26FA">
        <w:rPr>
          <w:rFonts w:ascii="Times New Roman" w:hAnsi="Times New Roman"/>
          <w:b w:val="0"/>
          <w:kern w:val="2"/>
          <w:sz w:val="21"/>
          <w:szCs w:val="21"/>
        </w:rPr>
        <w:t xml:space="preserve"> weight</w:t>
      </w:r>
      <w:r w:rsidR="0033777A" w:rsidRPr="004D26FA">
        <w:rPr>
          <w:rFonts w:ascii="Times New Roman" w:hAnsi="Times New Roman"/>
          <w:b w:val="0"/>
          <w:kern w:val="2"/>
          <w:sz w:val="21"/>
          <w:szCs w:val="21"/>
        </w:rPr>
        <w:t xml:space="preserve"> have stronger stability and comparability, which can intuitively reflect the actual situation of innovation and development in counties in Jiangxi. Therefore, using </w:t>
      </w:r>
      <w:r w:rsidR="000B725C" w:rsidRPr="004D26FA">
        <w:rPr>
          <w:rFonts w:ascii="Times New Roman" w:hAnsi="Times New Roman"/>
          <w:b w:val="0"/>
          <w:kern w:val="2"/>
          <w:sz w:val="21"/>
          <w:szCs w:val="21"/>
        </w:rPr>
        <w:t>experts</w:t>
      </w:r>
      <w:r w:rsidR="000B725C" w:rsidRPr="004D26FA">
        <w:rPr>
          <w:rFonts w:ascii="Times New Roman" w:hAnsi="Times New Roman" w:hint="default"/>
          <w:b w:val="0"/>
          <w:kern w:val="2"/>
          <w:sz w:val="21"/>
          <w:szCs w:val="21"/>
        </w:rPr>
        <w:t>’</w:t>
      </w:r>
      <w:r w:rsidR="000B725C" w:rsidRPr="004D26FA">
        <w:rPr>
          <w:rFonts w:ascii="Times New Roman" w:hAnsi="Times New Roman"/>
          <w:b w:val="0"/>
          <w:kern w:val="2"/>
          <w:sz w:val="21"/>
          <w:szCs w:val="21"/>
        </w:rPr>
        <w:t xml:space="preserve"> weight</w:t>
      </w:r>
      <w:r w:rsidR="0033777A" w:rsidRPr="004D26FA">
        <w:rPr>
          <w:rFonts w:ascii="Times New Roman" w:hAnsi="Times New Roman"/>
          <w:b w:val="0"/>
          <w:kern w:val="2"/>
          <w:sz w:val="21"/>
          <w:szCs w:val="21"/>
        </w:rPr>
        <w:t xml:space="preserve"> and benchmarking methods to continuously measure and evaluate the level of innovation and development in counties in Jiangxi has stronger practical significance and guiding role for grassroots science and technology decision-making of governments at all levels.</w:t>
      </w:r>
    </w:p>
    <w:p w14:paraId="12C1B9D9" w14:textId="10FC0B0E" w:rsidR="009824B4" w:rsidRPr="004D26FA" w:rsidRDefault="009C2E87">
      <w:pPr>
        <w:pStyle w:val="a9"/>
        <w:pBdr>
          <w:bottom w:val="single" w:sz="4" w:space="0" w:color="auto"/>
        </w:pBdr>
        <w:jc w:val="both"/>
        <w:rPr>
          <w:rFonts w:ascii="Times New Roman" w:hAnsi="Times New Roman"/>
          <w:sz w:val="21"/>
          <w:szCs w:val="21"/>
        </w:rPr>
      </w:pPr>
      <w:r w:rsidRPr="004D26FA">
        <w:rPr>
          <w:rFonts w:ascii="Times New Roman" w:hAnsi="Times New Roman"/>
          <w:b/>
          <w:bCs/>
          <w:sz w:val="21"/>
          <w:szCs w:val="21"/>
        </w:rPr>
        <w:t>Key</w:t>
      </w:r>
      <w:r w:rsidRPr="004D26FA">
        <w:rPr>
          <w:rFonts w:ascii="Times New Roman" w:hAnsi="Times New Roman" w:hint="eastAsia"/>
          <w:b/>
          <w:bCs/>
          <w:sz w:val="21"/>
          <w:szCs w:val="21"/>
        </w:rPr>
        <w:t xml:space="preserve"> </w:t>
      </w:r>
      <w:r w:rsidRPr="004D26FA">
        <w:rPr>
          <w:rFonts w:ascii="Times New Roman" w:hAnsi="Times New Roman"/>
          <w:b/>
          <w:bCs/>
          <w:sz w:val="21"/>
          <w:szCs w:val="21"/>
        </w:rPr>
        <w:t xml:space="preserve">words: </w:t>
      </w:r>
      <w:r w:rsidR="0033777A" w:rsidRPr="004D26FA">
        <w:rPr>
          <w:rFonts w:ascii="Times New Roman" w:hAnsi="Times New Roman"/>
          <w:sz w:val="21"/>
          <w:szCs w:val="21"/>
        </w:rPr>
        <w:t>county innovation and development;</w:t>
      </w:r>
      <w:r w:rsidR="00983E93" w:rsidRPr="004D26FA">
        <w:rPr>
          <w:rFonts w:ascii="Times New Roman" w:hAnsi="Times New Roman"/>
          <w:sz w:val="21"/>
          <w:szCs w:val="21"/>
        </w:rPr>
        <w:t xml:space="preserve"> measurement of innovation level;</w:t>
      </w:r>
      <w:r w:rsidR="00983E93" w:rsidRPr="004D26FA" w:rsidDel="0033777A">
        <w:rPr>
          <w:rFonts w:ascii="Times New Roman" w:hAnsi="Times New Roman"/>
          <w:sz w:val="21"/>
          <w:szCs w:val="21"/>
        </w:rPr>
        <w:t xml:space="preserve"> </w:t>
      </w:r>
      <w:r w:rsidR="000B725C" w:rsidRPr="004D26FA">
        <w:rPr>
          <w:rFonts w:ascii="Times New Roman" w:hAnsi="Times New Roman"/>
          <w:sz w:val="21"/>
          <w:szCs w:val="21"/>
        </w:rPr>
        <w:t>expert</w:t>
      </w:r>
      <w:r w:rsidR="000B725C" w:rsidRPr="004D26FA">
        <w:rPr>
          <w:rFonts w:ascii="Times New Roman" w:hAnsi="Times New Roman"/>
          <w:b/>
          <w:sz w:val="21"/>
          <w:szCs w:val="21"/>
        </w:rPr>
        <w:t>s’</w:t>
      </w:r>
      <w:r w:rsidR="000B725C" w:rsidRPr="004D26FA">
        <w:rPr>
          <w:rFonts w:ascii="Times New Roman" w:hAnsi="Times New Roman"/>
          <w:sz w:val="21"/>
          <w:szCs w:val="21"/>
        </w:rPr>
        <w:t xml:space="preserve"> weight</w:t>
      </w:r>
      <w:r w:rsidR="00983E93" w:rsidRPr="004D26FA">
        <w:rPr>
          <w:rFonts w:ascii="Times New Roman" w:hAnsi="Times New Roman"/>
          <w:sz w:val="21"/>
          <w:szCs w:val="21"/>
        </w:rPr>
        <w:t>;</w:t>
      </w:r>
      <w:r w:rsidR="00983E93" w:rsidRPr="004D26FA" w:rsidDel="0033777A">
        <w:rPr>
          <w:rFonts w:ascii="Times New Roman" w:hAnsi="Times New Roman"/>
          <w:sz w:val="21"/>
          <w:szCs w:val="21"/>
        </w:rPr>
        <w:t xml:space="preserve"> </w:t>
      </w:r>
      <w:r w:rsidR="000B725C" w:rsidRPr="004D26FA">
        <w:rPr>
          <w:rFonts w:ascii="Times New Roman" w:hAnsi="Times New Roman"/>
          <w:sz w:val="21"/>
          <w:szCs w:val="21"/>
        </w:rPr>
        <w:t>entropy weight</w:t>
      </w:r>
      <w:r w:rsidRPr="004D26FA">
        <w:rPr>
          <w:rFonts w:ascii="Times New Roman" w:hAnsi="Times New Roman"/>
          <w:sz w:val="21"/>
          <w:szCs w:val="21"/>
        </w:rPr>
        <w:t xml:space="preserve">; benchmarking method; </w:t>
      </w:r>
      <w:r w:rsidR="00983E93" w:rsidRPr="004D26FA">
        <w:rPr>
          <w:rFonts w:ascii="Times New Roman" w:hAnsi="Times New Roman"/>
          <w:sz w:val="21"/>
          <w:szCs w:val="21"/>
        </w:rPr>
        <w:t>efficacy coefficient method</w:t>
      </w:r>
      <w:r w:rsidR="00983E93" w:rsidRPr="004D26FA" w:rsidDel="00983E93">
        <w:rPr>
          <w:rFonts w:ascii="Times New Roman" w:hAnsi="Times New Roman"/>
          <w:sz w:val="21"/>
          <w:szCs w:val="21"/>
        </w:rPr>
        <w:t xml:space="preserve"> </w:t>
      </w:r>
      <w:r w:rsidRPr="004D26FA">
        <w:rPr>
          <w:rFonts w:ascii="Times New Roman" w:hAnsi="Times New Roman"/>
          <w:sz w:val="21"/>
          <w:szCs w:val="21"/>
        </w:rPr>
        <w:t xml:space="preserve">; </w:t>
      </w:r>
      <w:r w:rsidR="0033777A" w:rsidRPr="004D26FA">
        <w:rPr>
          <w:rFonts w:ascii="Times New Roman" w:hAnsi="Times New Roman"/>
          <w:sz w:val="21"/>
          <w:szCs w:val="21"/>
        </w:rPr>
        <w:t xml:space="preserve">regional innovation; </w:t>
      </w:r>
      <w:r w:rsidRPr="004D26FA">
        <w:rPr>
          <w:rFonts w:ascii="Times New Roman" w:hAnsi="Times New Roman"/>
          <w:sz w:val="21"/>
          <w:szCs w:val="21"/>
        </w:rPr>
        <w:t xml:space="preserve">Jiangxi </w:t>
      </w:r>
      <w:r w:rsidR="000B725C" w:rsidRPr="004D26FA">
        <w:rPr>
          <w:rFonts w:ascii="Times New Roman" w:hAnsi="Times New Roman"/>
          <w:sz w:val="21"/>
          <w:szCs w:val="21"/>
        </w:rPr>
        <w:t>Province</w:t>
      </w:r>
    </w:p>
    <w:p w14:paraId="2D037434" w14:textId="77777777" w:rsidR="009824B4" w:rsidRPr="004D26FA" w:rsidRDefault="009824B4">
      <w:pPr>
        <w:pStyle w:val="a9"/>
        <w:ind w:left="1084" w:hangingChars="600" w:hanging="1084"/>
        <w:jc w:val="both"/>
        <w:rPr>
          <w:b/>
          <w:bCs/>
        </w:rPr>
      </w:pPr>
    </w:p>
    <w:p w14:paraId="788DB578" w14:textId="77777777" w:rsidR="009824B4" w:rsidRPr="004D26FA" w:rsidRDefault="009C2E87">
      <w:pPr>
        <w:pStyle w:val="a9"/>
        <w:ind w:left="1084" w:hangingChars="600" w:hanging="1084"/>
        <w:jc w:val="both"/>
        <w:rPr>
          <w:rFonts w:asciiTheme="majorEastAsia" w:eastAsiaTheme="majorEastAsia" w:hAnsiTheme="majorEastAsia"/>
          <w:b/>
          <w:bCs/>
        </w:rPr>
      </w:pPr>
      <w:r w:rsidRPr="004D26FA">
        <w:rPr>
          <w:rFonts w:asciiTheme="majorEastAsia" w:eastAsiaTheme="majorEastAsia" w:hAnsiTheme="majorEastAsia" w:hint="eastAsia"/>
          <w:b/>
          <w:bCs/>
        </w:rPr>
        <w:t>收稿日期：</w:t>
      </w:r>
      <w:r w:rsidRPr="004D26FA">
        <w:rPr>
          <w:rFonts w:asciiTheme="majorEastAsia" w:eastAsiaTheme="majorEastAsia" w:hAnsiTheme="majorEastAsia" w:hint="eastAsia"/>
        </w:rPr>
        <w:t>2023-02-23</w:t>
      </w:r>
      <w:r w:rsidRPr="004D26FA">
        <w:rPr>
          <w:rFonts w:asciiTheme="majorEastAsia" w:eastAsiaTheme="majorEastAsia" w:hAnsiTheme="majorEastAsia" w:hint="eastAsia"/>
          <w:b/>
          <w:bCs/>
        </w:rPr>
        <w:t>，</w:t>
      </w:r>
      <w:proofErr w:type="gramStart"/>
      <w:r w:rsidRPr="004D26FA">
        <w:rPr>
          <w:rFonts w:asciiTheme="majorEastAsia" w:eastAsiaTheme="majorEastAsia" w:hAnsiTheme="majorEastAsia" w:hint="eastAsia"/>
          <w:b/>
          <w:bCs/>
        </w:rPr>
        <w:t>修回日期</w:t>
      </w:r>
      <w:proofErr w:type="gramEnd"/>
      <w:r w:rsidRPr="004D26FA">
        <w:rPr>
          <w:rFonts w:asciiTheme="majorEastAsia" w:eastAsiaTheme="majorEastAsia" w:hAnsiTheme="majorEastAsia" w:hint="eastAsia"/>
          <w:b/>
          <w:bCs/>
        </w:rPr>
        <w:t>：</w:t>
      </w:r>
      <w:r w:rsidRPr="004D26FA">
        <w:rPr>
          <w:rFonts w:asciiTheme="majorEastAsia" w:eastAsiaTheme="majorEastAsia" w:hAnsiTheme="majorEastAsia" w:hint="eastAsia"/>
        </w:rPr>
        <w:t>2023-04-23</w:t>
      </w:r>
    </w:p>
    <w:p w14:paraId="6F77C0D7" w14:textId="77777777" w:rsidR="009824B4" w:rsidRPr="004D26FA" w:rsidRDefault="009C2E87">
      <w:pPr>
        <w:pStyle w:val="a9"/>
        <w:ind w:left="1084" w:hangingChars="600" w:hanging="1084"/>
        <w:jc w:val="both"/>
        <w:rPr>
          <w:rFonts w:asciiTheme="majorEastAsia" w:eastAsiaTheme="majorEastAsia" w:hAnsiTheme="majorEastAsia"/>
        </w:rPr>
      </w:pPr>
      <w:r w:rsidRPr="004D26FA">
        <w:rPr>
          <w:rFonts w:asciiTheme="majorEastAsia" w:eastAsiaTheme="majorEastAsia" w:hAnsiTheme="majorEastAsia" w:hint="eastAsia"/>
          <w:b/>
          <w:bCs/>
        </w:rPr>
        <w:t>基金项目：</w:t>
      </w:r>
      <w:r w:rsidRPr="004D26FA">
        <w:rPr>
          <w:rFonts w:asciiTheme="majorEastAsia" w:eastAsiaTheme="majorEastAsia" w:hAnsiTheme="majorEastAsia" w:hint="eastAsia"/>
        </w:rPr>
        <w:t>江西省管理科学类项目“县域创新能力监测与推进基层科技发展研究——以江西为例”（</w:t>
      </w:r>
      <w:r w:rsidRPr="004D26FA">
        <w:rPr>
          <w:rFonts w:asciiTheme="majorEastAsia" w:eastAsiaTheme="majorEastAsia" w:hAnsiTheme="majorEastAsia"/>
        </w:rPr>
        <w:t>20213BAA10W32</w:t>
      </w:r>
      <w:r w:rsidRPr="004D26FA">
        <w:rPr>
          <w:rFonts w:asciiTheme="majorEastAsia" w:eastAsiaTheme="majorEastAsia" w:hAnsiTheme="majorEastAsia" w:hint="eastAsia"/>
        </w:rPr>
        <w:t>），“江西省创新型省份建设评估研究”（20203BAAW208027）</w:t>
      </w:r>
    </w:p>
    <w:p w14:paraId="7710AAC0" w14:textId="77777777" w:rsidR="00A72A2D" w:rsidRPr="004D26FA" w:rsidRDefault="00A72A2D">
      <w:pPr>
        <w:pStyle w:val="a9"/>
        <w:ind w:left="1080" w:hangingChars="600" w:hanging="1080"/>
        <w:jc w:val="both"/>
        <w:rPr>
          <w:rFonts w:asciiTheme="majorEastAsia" w:eastAsiaTheme="majorEastAsia" w:hAnsiTheme="majorEastAsia"/>
        </w:rPr>
      </w:pPr>
    </w:p>
    <w:p w14:paraId="4C2DADA5" w14:textId="77777777" w:rsidR="00A72A2D" w:rsidRPr="004D26FA" w:rsidRDefault="00A72A2D">
      <w:pPr>
        <w:pStyle w:val="a9"/>
        <w:ind w:left="1080" w:hangingChars="600" w:hanging="1080"/>
        <w:jc w:val="both"/>
        <w:rPr>
          <w:rFonts w:asciiTheme="majorEastAsia" w:eastAsiaTheme="majorEastAsia" w:hAnsiTheme="majorEastAsia"/>
        </w:rPr>
      </w:pPr>
    </w:p>
    <w:p w14:paraId="602DE8DF" w14:textId="77777777" w:rsidR="009824B4" w:rsidRPr="004D26FA" w:rsidRDefault="009824B4">
      <w:pPr>
        <w:pStyle w:val="a9"/>
        <w:jc w:val="both"/>
        <w:rPr>
          <w:rFonts w:ascii="Times New Roman" w:hAnsi="Times New Roman"/>
          <w:sz w:val="21"/>
          <w:szCs w:val="21"/>
        </w:rPr>
      </w:pPr>
    </w:p>
    <w:p w14:paraId="5C4B9B16" w14:textId="77777777" w:rsidR="009824B4" w:rsidRPr="004D26FA" w:rsidRDefault="009824B4">
      <w:pPr>
        <w:spacing w:line="400" w:lineRule="exact"/>
        <w:outlineLvl w:val="0"/>
        <w:rPr>
          <w:rFonts w:ascii="Times New Roman" w:eastAsia="黑体" w:hAnsi="Times New Roman"/>
          <w:sz w:val="28"/>
          <w:szCs w:val="28"/>
        </w:rPr>
        <w:sectPr w:rsidR="009824B4" w:rsidRPr="004D26FA">
          <w:footerReference w:type="default" r:id="rId9"/>
          <w:pgSz w:w="11906" w:h="16838"/>
          <w:pgMar w:top="1440" w:right="1080" w:bottom="1440" w:left="1080" w:header="851" w:footer="992" w:gutter="0"/>
          <w:cols w:space="425"/>
          <w:docGrid w:type="lines" w:linePitch="312"/>
        </w:sectPr>
      </w:pPr>
    </w:p>
    <w:p w14:paraId="5B89804B" w14:textId="5C20D046" w:rsidR="009824B4" w:rsidRPr="004D26FA" w:rsidRDefault="009C2E87">
      <w:pPr>
        <w:spacing w:line="400" w:lineRule="exact"/>
        <w:outlineLvl w:val="0"/>
        <w:rPr>
          <w:rFonts w:ascii="Times New Roman" w:eastAsia="黑体" w:hAnsi="Times New Roman"/>
          <w:sz w:val="28"/>
          <w:szCs w:val="28"/>
        </w:rPr>
      </w:pPr>
      <w:r w:rsidRPr="004D26FA">
        <w:rPr>
          <w:rFonts w:ascii="Times New Roman" w:eastAsia="黑体" w:hAnsi="Times New Roman"/>
          <w:sz w:val="28"/>
          <w:szCs w:val="28"/>
        </w:rPr>
        <w:lastRenderedPageBreak/>
        <w:t xml:space="preserve">1  </w:t>
      </w:r>
      <w:r w:rsidRPr="004D26FA">
        <w:rPr>
          <w:rFonts w:ascii="Times New Roman" w:eastAsia="黑体" w:hAnsi="Times New Roman" w:hint="eastAsia"/>
          <w:sz w:val="28"/>
          <w:szCs w:val="28"/>
        </w:rPr>
        <w:t>研究背景</w:t>
      </w:r>
    </w:p>
    <w:p w14:paraId="450BAD44" w14:textId="2F1639DD" w:rsidR="009824B4" w:rsidRDefault="009C2E87">
      <w:pPr>
        <w:spacing w:line="360" w:lineRule="auto"/>
        <w:ind w:firstLineChars="200" w:firstLine="420"/>
        <w:rPr>
          <w:rFonts w:ascii="Times New Roman" w:hAnsi="Times New Roman"/>
          <w:szCs w:val="21"/>
        </w:rPr>
      </w:pPr>
      <w:r w:rsidRPr="004D26FA">
        <w:rPr>
          <w:rFonts w:ascii="Times New Roman" w:hAnsi="Times New Roman"/>
          <w:szCs w:val="21"/>
        </w:rPr>
        <w:t>1992</w:t>
      </w:r>
      <w:r w:rsidRPr="004D26FA">
        <w:rPr>
          <w:rFonts w:ascii="Times New Roman" w:hAnsi="Times New Roman" w:hint="eastAsia"/>
          <w:szCs w:val="21"/>
        </w:rPr>
        <w:t>年，英国的库克教授</w:t>
      </w:r>
      <w:r w:rsidRPr="004D26FA">
        <w:rPr>
          <w:rFonts w:ascii="Times New Roman" w:hAnsi="Times New Roman"/>
          <w:szCs w:val="21"/>
          <w:vertAlign w:val="superscript"/>
        </w:rPr>
        <w:t>[1]</w:t>
      </w:r>
      <w:r w:rsidRPr="004D26FA">
        <w:rPr>
          <w:rFonts w:ascii="Times New Roman" w:hAnsi="Times New Roman" w:hint="eastAsia"/>
          <w:szCs w:val="21"/>
        </w:rPr>
        <w:t>首次提出“区域创新体系”的概念，受到学术界的关注与研究。之后，区域创新体系的有关研究将创新</w:t>
      </w:r>
      <w:r w:rsidR="00A72A2D" w:rsidRPr="004D26FA">
        <w:rPr>
          <w:rFonts w:ascii="Times New Roman" w:hAnsi="Times New Roman" w:hint="eastAsia"/>
          <w:szCs w:val="21"/>
        </w:rPr>
        <w:t>这一</w:t>
      </w:r>
      <w:r w:rsidRPr="004D26FA">
        <w:rPr>
          <w:rFonts w:ascii="Times New Roman" w:hAnsi="Times New Roman" w:hint="eastAsia"/>
          <w:szCs w:val="21"/>
        </w:rPr>
        <w:t>变量延</w:t>
      </w:r>
      <w:r>
        <w:rPr>
          <w:rFonts w:ascii="Times New Roman" w:hAnsi="Times New Roman" w:hint="eastAsia"/>
          <w:szCs w:val="21"/>
        </w:rPr>
        <w:t>伸</w:t>
      </w:r>
      <w:proofErr w:type="gramStart"/>
      <w:r>
        <w:rPr>
          <w:rFonts w:ascii="Times New Roman" w:hAnsi="Times New Roman" w:hint="eastAsia"/>
          <w:szCs w:val="21"/>
        </w:rPr>
        <w:t>至空间</w:t>
      </w:r>
      <w:proofErr w:type="gramEnd"/>
      <w:r>
        <w:rPr>
          <w:rFonts w:ascii="Times New Roman" w:hAnsi="Times New Roman" w:hint="eastAsia"/>
          <w:szCs w:val="21"/>
        </w:rPr>
        <w:t>维度，使得创新体系有了地理的内涵，丰富了国家创新体系的</w:t>
      </w:r>
      <w:r w:rsidRPr="00ED7FF9">
        <w:rPr>
          <w:rFonts w:ascii="Times New Roman" w:hAnsi="Times New Roman" w:hint="eastAsia"/>
          <w:szCs w:val="21"/>
        </w:rPr>
        <w:t>研究内容</w:t>
      </w:r>
      <w:r w:rsidR="00ED7FF9" w:rsidRPr="004346FA">
        <w:rPr>
          <w:rFonts w:ascii="Times New Roman" w:hAnsi="Times New Roman"/>
          <w:szCs w:val="21"/>
          <w:vertAlign w:val="superscript"/>
        </w:rPr>
        <w:t>[2]</w:t>
      </w:r>
      <w:r w:rsidR="00DD007E" w:rsidRPr="00DD007E">
        <w:rPr>
          <w:rFonts w:ascii="Times New Roman" w:hAnsi="Times New Roman"/>
          <w:szCs w:val="21"/>
          <w:highlight w:val="red"/>
          <w:vertAlign w:val="superscript"/>
        </w:rPr>
        <w:t xml:space="preserve"> </w:t>
      </w:r>
      <w:r w:rsidR="00DD007E" w:rsidRPr="00DD007E">
        <w:rPr>
          <w:rFonts w:ascii="Times New Roman" w:hAnsi="Times New Roman"/>
          <w:szCs w:val="21"/>
          <w:highlight w:val="red"/>
          <w:vertAlign w:val="superscript"/>
        </w:rPr>
        <w:t>【在此处标注所引用的具体页码】</w:t>
      </w:r>
      <w:r>
        <w:rPr>
          <w:rFonts w:ascii="Times New Roman" w:hAnsi="Times New Roman" w:hint="eastAsia"/>
          <w:szCs w:val="21"/>
        </w:rPr>
        <w:t>。区域创新体系研究为各级政府出台创新政策措施、促进当地经济工作等方面提供新思路。</w:t>
      </w:r>
    </w:p>
    <w:p w14:paraId="6C02D262" w14:textId="6F45BA08" w:rsidR="009824B4" w:rsidRDefault="009C2E87">
      <w:pPr>
        <w:widowControl/>
        <w:spacing w:line="360" w:lineRule="auto"/>
        <w:ind w:firstLineChars="200" w:firstLine="420"/>
        <w:jc w:val="left"/>
        <w:rPr>
          <w:rFonts w:ascii="Times New Roman" w:hAnsi="Times New Roman"/>
          <w:szCs w:val="21"/>
        </w:rPr>
      </w:pPr>
      <w:r>
        <w:rPr>
          <w:rFonts w:ascii="Times New Roman" w:hAnsi="Times New Roman" w:hint="eastAsia"/>
          <w:szCs w:val="21"/>
        </w:rPr>
        <w:t>党的二十大报告提出要</w:t>
      </w:r>
      <w:r>
        <w:rPr>
          <w:rFonts w:ascii="Times New Roman" w:hAnsi="Times New Roman"/>
          <w:kern w:val="0"/>
          <w:szCs w:val="21"/>
          <w:lang w:bidi="ar"/>
        </w:rPr>
        <w:t>完善科技创新体系，坚持创新在我国现代化建设全局中的核心地位</w:t>
      </w:r>
      <w:r>
        <w:rPr>
          <w:rFonts w:ascii="Times New Roman" w:hAnsi="Times New Roman" w:hint="eastAsia"/>
          <w:szCs w:val="21"/>
          <w:lang w:val="en"/>
        </w:rPr>
        <w:t>。完善国家科技创新体系的重要任务之一就是要打造各具特色的区域创新体系。</w:t>
      </w:r>
      <w:r>
        <w:rPr>
          <w:rFonts w:ascii="Times New Roman" w:hAnsi="Times New Roman" w:hint="eastAsia"/>
          <w:szCs w:val="21"/>
        </w:rPr>
        <w:t>县域是区域创新体系的重要组成部分，“创新型国家→创新型省份→创新型城市→创新型县（市）”是由上至下完整的国家区域创新体系。创新驱动发展基础在县域，活力在县域，难点也在县域</w:t>
      </w:r>
      <w:r w:rsidRPr="00ED7FF9">
        <w:rPr>
          <w:rFonts w:ascii="Times New Roman" w:hAnsi="Times New Roman"/>
          <w:szCs w:val="21"/>
          <w:vertAlign w:val="superscript"/>
        </w:rPr>
        <w:t>[</w:t>
      </w:r>
      <w:r w:rsidR="00ED7FF9" w:rsidRPr="004346FA">
        <w:rPr>
          <w:rFonts w:ascii="Times New Roman" w:hAnsi="Times New Roman"/>
          <w:szCs w:val="21"/>
          <w:vertAlign w:val="superscript"/>
        </w:rPr>
        <w:t>3</w:t>
      </w:r>
      <w:r w:rsidRPr="00ED7FF9">
        <w:rPr>
          <w:rFonts w:ascii="Times New Roman" w:hAnsi="Times New Roman"/>
          <w:szCs w:val="21"/>
          <w:vertAlign w:val="superscript"/>
        </w:rPr>
        <w:t>]</w:t>
      </w:r>
      <w:r w:rsidR="00A72A2D" w:rsidRPr="00ED7FF9">
        <w:rPr>
          <w:rFonts w:ascii="Times New Roman" w:hAnsi="Times New Roman" w:hint="eastAsia"/>
          <w:szCs w:val="21"/>
        </w:rPr>
        <w:t>，</w:t>
      </w:r>
      <w:r>
        <w:rPr>
          <w:rFonts w:ascii="Times New Roman" w:hAnsi="Times New Roman" w:hint="eastAsia"/>
          <w:szCs w:val="21"/>
        </w:rPr>
        <w:t>县域创新能力和创新发展水平的提升是支撑地市、省域乃至国家创新发展的重要基石。开展县域创新能力和创新发展水平监测评价是贯彻落实江西省人民政府办公厅《关于加快县域创新驱动发展的意见》《江西省推进创新型省份高质量发展三年行动方案（</w:t>
      </w:r>
      <w:r>
        <w:rPr>
          <w:rFonts w:ascii="Times New Roman" w:hAnsi="Times New Roman"/>
          <w:szCs w:val="21"/>
        </w:rPr>
        <w:t>2021</w:t>
      </w:r>
      <w:r>
        <w:rPr>
          <w:rFonts w:ascii="Times New Roman" w:hAnsi="Times New Roman" w:hint="eastAsia"/>
          <w:szCs w:val="21"/>
        </w:rPr>
        <w:t>－</w:t>
      </w:r>
      <w:r>
        <w:rPr>
          <w:rFonts w:ascii="Times New Roman" w:hAnsi="Times New Roman"/>
          <w:szCs w:val="21"/>
        </w:rPr>
        <w:t>2023</w:t>
      </w:r>
      <w:r>
        <w:rPr>
          <w:rFonts w:ascii="Times New Roman" w:hAnsi="Times New Roman" w:hint="eastAsia"/>
          <w:szCs w:val="21"/>
        </w:rPr>
        <w:t>年）》要求和国家创新调查制度的具体举措，也是实施创新驱动发展战略和乡村振兴战略的重要抓手，能够为加快县域创新驱动发展、强化县域创新创业格局、推进创新型省份和“创新江西”建设提供有力支撑。</w:t>
      </w:r>
    </w:p>
    <w:p w14:paraId="434DDAC9" w14:textId="0B12929F" w:rsidR="009824B4" w:rsidRPr="004D26FA" w:rsidRDefault="009C2E87" w:rsidP="004346FA">
      <w:pPr>
        <w:widowControl/>
        <w:spacing w:line="360" w:lineRule="auto"/>
        <w:ind w:firstLineChars="200" w:firstLine="420"/>
        <w:rPr>
          <w:rFonts w:ascii="Times New Roman" w:hAnsi="Times New Roman"/>
          <w:szCs w:val="21"/>
        </w:rPr>
      </w:pPr>
      <w:r>
        <w:rPr>
          <w:rFonts w:ascii="Times New Roman" w:hAnsi="Times New Roman"/>
          <w:kern w:val="0"/>
          <w:szCs w:val="21"/>
          <w:lang w:bidi="ar"/>
        </w:rPr>
        <w:lastRenderedPageBreak/>
        <w:t>创新是引领发展的第一动力，是</w:t>
      </w:r>
      <w:r w:rsidRPr="004D26FA">
        <w:rPr>
          <w:rFonts w:ascii="Times New Roman" w:hAnsi="Times New Roman"/>
          <w:kern w:val="0"/>
          <w:szCs w:val="21"/>
          <w:lang w:bidi="ar"/>
        </w:rPr>
        <w:t>建设现代化经济体系的</w:t>
      </w:r>
      <w:r w:rsidRPr="004D26FA">
        <w:rPr>
          <w:rFonts w:ascii="Times New Roman" w:hAnsi="Times New Roman" w:hint="eastAsia"/>
          <w:kern w:val="0"/>
          <w:szCs w:val="21"/>
          <w:lang w:bidi="ar"/>
        </w:rPr>
        <w:t>战略支撑</w:t>
      </w:r>
      <w:r w:rsidRPr="004D26FA">
        <w:rPr>
          <w:rFonts w:ascii="Times New Roman" w:hAnsi="Times New Roman"/>
          <w:kern w:val="0"/>
          <w:szCs w:val="21"/>
          <w:lang w:bidi="ar"/>
        </w:rPr>
        <w:t>。当前，</w:t>
      </w:r>
      <w:r w:rsidRPr="004D26FA">
        <w:rPr>
          <w:rFonts w:ascii="Times New Roman" w:hAnsi="Times New Roman" w:hint="eastAsia"/>
          <w:kern w:val="0"/>
          <w:szCs w:val="21"/>
          <w:lang w:bidi="ar"/>
        </w:rPr>
        <w:t>江西</w:t>
      </w:r>
      <w:r w:rsidR="00A27B42" w:rsidRPr="004D26FA">
        <w:rPr>
          <w:rFonts w:ascii="Times New Roman" w:hAnsi="Times New Roman" w:hint="eastAsia"/>
          <w:kern w:val="0"/>
          <w:szCs w:val="21"/>
          <w:lang w:bidi="ar"/>
        </w:rPr>
        <w:t>省</w:t>
      </w:r>
      <w:r w:rsidRPr="004D26FA">
        <w:rPr>
          <w:rFonts w:ascii="Times New Roman" w:hAnsi="Times New Roman"/>
          <w:kern w:val="0"/>
          <w:szCs w:val="21"/>
          <w:lang w:bidi="ar"/>
        </w:rPr>
        <w:t>经济已由高速增长阶段转向高质量发展阶段，正处在转变发展方式、优化经济结构、转换增长动力的攻关期</w:t>
      </w:r>
      <w:r w:rsidRPr="004D26FA">
        <w:rPr>
          <w:rFonts w:ascii="Times New Roman" w:hAnsi="Times New Roman" w:hint="eastAsia"/>
          <w:kern w:val="0"/>
          <w:szCs w:val="21"/>
          <w:lang w:bidi="ar"/>
        </w:rPr>
        <w:t>，创新驱动成为经济新的增长点。构建多层次、多元化县域创新创业格局，培育县域新动能，实现由点（县域）到面（省域）的创新驱动，能够有效推动县域乃至全省新经济的长足发展。因此，</w:t>
      </w:r>
      <w:r w:rsidR="00A27B42" w:rsidRPr="004D26FA">
        <w:rPr>
          <w:rFonts w:ascii="Times New Roman" w:hAnsi="Times New Roman" w:hint="eastAsia"/>
          <w:kern w:val="0"/>
          <w:szCs w:val="21"/>
          <w:lang w:bidi="ar"/>
        </w:rPr>
        <w:t>亟须</w:t>
      </w:r>
      <w:r w:rsidRPr="004D26FA">
        <w:rPr>
          <w:rFonts w:ascii="Times New Roman" w:hAnsi="Times New Roman" w:hint="eastAsia"/>
          <w:szCs w:val="21"/>
        </w:rPr>
        <w:t>结合江西</w:t>
      </w:r>
      <w:r w:rsidR="00A27B42" w:rsidRPr="004D26FA">
        <w:rPr>
          <w:rFonts w:ascii="Times New Roman" w:hAnsi="Times New Roman" w:hint="eastAsia"/>
          <w:szCs w:val="21"/>
        </w:rPr>
        <w:t>省的</w:t>
      </w:r>
      <w:r w:rsidRPr="004D26FA">
        <w:rPr>
          <w:rFonts w:ascii="Times New Roman" w:hAnsi="Times New Roman" w:hint="eastAsia"/>
          <w:szCs w:val="21"/>
        </w:rPr>
        <w:t>实际构建一套科学的监测评价体系，找出较为合适的评价方法，来客观、真实地反映各县（市、区）的创新实力和发展水平。当前，在学术界关于创新指标体系构建方面，主要集中在创新能力、创新绩效等评价体系的构建上。基于地域维度，</w:t>
      </w:r>
      <w:r w:rsidR="00A27B42" w:rsidRPr="004D26FA">
        <w:rPr>
          <w:rFonts w:ascii="Times New Roman" w:hAnsi="Times New Roman" w:hint="eastAsia"/>
          <w:szCs w:val="21"/>
        </w:rPr>
        <w:t>目前</w:t>
      </w:r>
      <w:r w:rsidRPr="004D26FA">
        <w:rPr>
          <w:rFonts w:ascii="Times New Roman" w:hAnsi="Times New Roman" w:hint="eastAsia"/>
          <w:szCs w:val="21"/>
        </w:rPr>
        <w:t>较为科学权威的创新评价体系包括</w:t>
      </w:r>
      <w:r w:rsidR="007C7AB9" w:rsidRPr="004D26FA">
        <w:rPr>
          <w:rFonts w:ascii="Times New Roman" w:hAnsi="Times New Roman"/>
          <w:szCs w:val="21"/>
        </w:rPr>
        <w:t>世界知识产权组织</w:t>
      </w:r>
      <w:r w:rsidR="007C7AB9" w:rsidRPr="004D26FA">
        <w:rPr>
          <w:rFonts w:ascii="Times New Roman" w:hAnsi="Times New Roman" w:hint="eastAsia"/>
          <w:szCs w:val="21"/>
        </w:rPr>
        <w:t>等机构创立的</w:t>
      </w:r>
      <w:r w:rsidRPr="004D26FA">
        <w:rPr>
          <w:rFonts w:ascii="Times New Roman" w:hAnsi="Times New Roman" w:hint="eastAsia"/>
          <w:szCs w:val="21"/>
        </w:rPr>
        <w:t>全球创新指数</w:t>
      </w:r>
      <w:r w:rsidR="008B6B3E" w:rsidRPr="004D26FA">
        <w:rPr>
          <w:rFonts w:ascii="Times New Roman" w:hAnsi="Times New Roman" w:hint="eastAsia"/>
          <w:szCs w:val="21"/>
        </w:rPr>
        <w:t>、</w:t>
      </w:r>
      <w:r w:rsidR="00D12BFA" w:rsidRPr="004D26FA">
        <w:rPr>
          <w:rFonts w:ascii="Arial" w:hAnsi="Arial" w:cs="Arial" w:hint="eastAsia"/>
          <w:color w:val="333333"/>
          <w:szCs w:val="21"/>
          <w:shd w:val="clear" w:color="auto" w:fill="FFFFFF"/>
        </w:rPr>
        <w:t>国家统计局</w:t>
      </w:r>
      <w:proofErr w:type="gramStart"/>
      <w:r w:rsidR="00D12BFA" w:rsidRPr="004D26FA">
        <w:rPr>
          <w:rFonts w:ascii="Arial" w:hAnsi="Arial" w:cs="Arial" w:hint="eastAsia"/>
          <w:color w:val="333333"/>
          <w:szCs w:val="21"/>
          <w:shd w:val="clear" w:color="auto" w:fill="FFFFFF"/>
        </w:rPr>
        <w:t>社科文司</w:t>
      </w:r>
      <w:proofErr w:type="gramEnd"/>
      <w:r w:rsidR="00D12BFA" w:rsidRPr="004D26FA">
        <w:rPr>
          <w:rFonts w:ascii="Arial" w:hAnsi="Arial" w:cs="Arial" w:hint="eastAsia"/>
          <w:color w:val="333333"/>
          <w:szCs w:val="21"/>
          <w:shd w:val="clear" w:color="auto" w:fill="FFFFFF"/>
        </w:rPr>
        <w:t>《中国创新指数</w:t>
      </w:r>
      <w:r w:rsidR="00D12BFA" w:rsidRPr="004D26FA">
        <w:rPr>
          <w:rFonts w:ascii="Arial" w:hAnsi="Arial" w:cs="Arial"/>
          <w:color w:val="333333"/>
          <w:szCs w:val="21"/>
          <w:shd w:val="clear" w:color="auto" w:fill="FFFFFF"/>
        </w:rPr>
        <w:t>(CII)</w:t>
      </w:r>
      <w:r w:rsidR="00D12BFA" w:rsidRPr="004D26FA">
        <w:rPr>
          <w:rFonts w:ascii="Arial" w:hAnsi="Arial" w:cs="Arial" w:hint="eastAsia"/>
          <w:color w:val="333333"/>
          <w:szCs w:val="21"/>
          <w:shd w:val="clear" w:color="auto" w:fill="FFFFFF"/>
        </w:rPr>
        <w:t>研究》课题组研究设计的</w:t>
      </w:r>
      <w:r w:rsidRPr="004D26FA">
        <w:rPr>
          <w:rFonts w:ascii="Times New Roman" w:hAnsi="Times New Roman" w:hint="eastAsia"/>
          <w:szCs w:val="21"/>
        </w:rPr>
        <w:t>中国创新指数</w:t>
      </w:r>
      <w:r w:rsidR="008B6B3E" w:rsidRPr="004D26FA">
        <w:rPr>
          <w:rFonts w:ascii="Times New Roman" w:hAnsi="Times New Roman" w:hint="eastAsia"/>
          <w:szCs w:val="21"/>
        </w:rPr>
        <w:t>、</w:t>
      </w:r>
      <w:r w:rsidR="007C7AB9" w:rsidRPr="004D26FA">
        <w:rPr>
          <w:rFonts w:ascii="Times New Roman" w:hAnsi="Times New Roman" w:hint="eastAsia"/>
          <w:szCs w:val="21"/>
        </w:rPr>
        <w:t>中国科学技术发展战略研究院</w:t>
      </w:r>
      <w:r w:rsidR="00D12BFA" w:rsidRPr="004D26FA">
        <w:rPr>
          <w:rFonts w:ascii="Times New Roman" w:hAnsi="Times New Roman" w:hint="eastAsia"/>
          <w:szCs w:val="21"/>
        </w:rPr>
        <w:t>发布</w:t>
      </w:r>
      <w:r w:rsidR="007C7AB9" w:rsidRPr="004D26FA">
        <w:rPr>
          <w:rFonts w:ascii="Times New Roman" w:hAnsi="Times New Roman" w:hint="eastAsia"/>
          <w:szCs w:val="21"/>
        </w:rPr>
        <w:t>的</w:t>
      </w:r>
      <w:r w:rsidR="00D12BFA" w:rsidRPr="004D26FA">
        <w:rPr>
          <w:rFonts w:ascii="Times New Roman" w:hAnsi="Times New Roman" w:hint="eastAsia"/>
          <w:szCs w:val="21"/>
        </w:rPr>
        <w:t>国家创新指数和</w:t>
      </w:r>
      <w:r w:rsidRPr="004D26FA">
        <w:rPr>
          <w:rFonts w:ascii="Times New Roman" w:hAnsi="Times New Roman" w:hint="eastAsia"/>
          <w:szCs w:val="21"/>
        </w:rPr>
        <w:t>中国区域综合科技创新指数</w:t>
      </w:r>
      <w:r w:rsidR="00D12BFA" w:rsidRPr="004D26FA">
        <w:rPr>
          <w:rFonts w:ascii="Times New Roman" w:hAnsi="Times New Roman" w:hint="eastAsia"/>
          <w:szCs w:val="21"/>
        </w:rPr>
        <w:t>、</w:t>
      </w:r>
      <w:r w:rsidR="00D12BFA" w:rsidRPr="004D26FA">
        <w:rPr>
          <w:rFonts w:ascii="Times New Roman" w:hAnsi="Times New Roman"/>
          <w:szCs w:val="21"/>
        </w:rPr>
        <w:t>中国</w:t>
      </w:r>
      <w:r w:rsidR="00D12BFA" w:rsidRPr="004D26FA">
        <w:rPr>
          <w:rFonts w:ascii="Times New Roman" w:hAnsi="Times New Roman" w:hint="eastAsia"/>
          <w:szCs w:val="21"/>
        </w:rPr>
        <w:t>科技发展战略研究小组编制的</w:t>
      </w:r>
      <w:r w:rsidRPr="004D26FA">
        <w:rPr>
          <w:rFonts w:ascii="Times New Roman" w:hAnsi="Times New Roman" w:hint="eastAsia"/>
          <w:szCs w:val="21"/>
        </w:rPr>
        <w:t>中国区域创新综合效用值等，重点对国家、区域创新体系与创新能力进行综合评价</w:t>
      </w:r>
      <w:r w:rsidR="00E148C0" w:rsidRPr="004D26FA">
        <w:rPr>
          <w:rFonts w:ascii="Times New Roman" w:hAnsi="Times New Roman" w:hint="eastAsia"/>
          <w:szCs w:val="21"/>
        </w:rPr>
        <w:t>，具体评价方法主要有标杆法、层次分析法、功效系数法等</w:t>
      </w:r>
      <w:r w:rsidR="00862FD6" w:rsidRPr="004D26FA">
        <w:rPr>
          <w:rFonts w:ascii="Times New Roman" w:hAnsi="Times New Roman" w:hint="eastAsia"/>
          <w:szCs w:val="21"/>
        </w:rPr>
        <w:t>。学界对这些创新评价体系进行了大量研究，如</w:t>
      </w:r>
      <w:r w:rsidR="008B6B3E" w:rsidRPr="004D26FA">
        <w:rPr>
          <w:rFonts w:ascii="Times New Roman" w:hAnsi="Times New Roman" w:hint="eastAsia"/>
          <w:szCs w:val="21"/>
        </w:rPr>
        <w:t>李波等</w:t>
      </w:r>
      <w:r w:rsidR="00750F8F" w:rsidRPr="004D26FA">
        <w:rPr>
          <w:rFonts w:ascii="Times New Roman" w:hAnsi="Times New Roman"/>
          <w:szCs w:val="21"/>
          <w:vertAlign w:val="superscript"/>
        </w:rPr>
        <w:t>[4]</w:t>
      </w:r>
      <w:r w:rsidR="00111153" w:rsidRPr="004D26FA">
        <w:rPr>
          <w:rFonts w:ascii="Times New Roman" w:hAnsi="Times New Roman" w:hint="eastAsia"/>
          <w:szCs w:val="21"/>
        </w:rPr>
        <w:t>基于全球创新指数研究</w:t>
      </w:r>
      <w:r w:rsidR="00111153" w:rsidRPr="004D26FA">
        <w:rPr>
          <w:rFonts w:ascii="Times New Roman" w:hAnsi="Times New Roman"/>
          <w:szCs w:val="21"/>
        </w:rPr>
        <w:t>中国创新能力发展态势</w:t>
      </w:r>
      <w:r w:rsidR="00111153" w:rsidRPr="004D26FA">
        <w:rPr>
          <w:rFonts w:ascii="Times New Roman" w:hAnsi="Times New Roman" w:hint="eastAsia"/>
          <w:szCs w:val="21"/>
        </w:rPr>
        <w:t>，马子</w:t>
      </w:r>
      <w:proofErr w:type="gramStart"/>
      <w:r w:rsidR="00111153" w:rsidRPr="004D26FA">
        <w:rPr>
          <w:rFonts w:ascii="Times New Roman" w:hAnsi="Times New Roman" w:hint="eastAsia"/>
          <w:szCs w:val="21"/>
        </w:rPr>
        <w:t>斌</w:t>
      </w:r>
      <w:proofErr w:type="gramEnd"/>
      <w:r w:rsidR="00111153" w:rsidRPr="004D26FA">
        <w:rPr>
          <w:rFonts w:ascii="Times New Roman" w:hAnsi="Times New Roman"/>
          <w:szCs w:val="21"/>
          <w:vertAlign w:val="superscript"/>
        </w:rPr>
        <w:t>[5]</w:t>
      </w:r>
      <w:r w:rsidR="00111153" w:rsidRPr="004D26FA">
        <w:rPr>
          <w:rFonts w:ascii="Times New Roman" w:hAnsi="Times New Roman" w:hint="eastAsia"/>
          <w:szCs w:val="21"/>
        </w:rPr>
        <w:t>分析</w:t>
      </w:r>
      <w:r w:rsidR="00111153" w:rsidRPr="004D26FA">
        <w:rPr>
          <w:rFonts w:ascii="Times New Roman" w:hAnsi="Times New Roman"/>
          <w:szCs w:val="21"/>
        </w:rPr>
        <w:t>《</w:t>
      </w:r>
      <w:r w:rsidR="00111153" w:rsidRPr="004D26FA">
        <w:rPr>
          <w:rFonts w:ascii="Times New Roman" w:hAnsi="Times New Roman"/>
          <w:szCs w:val="21"/>
        </w:rPr>
        <w:t>2020</w:t>
      </w:r>
      <w:r w:rsidR="00111153" w:rsidRPr="004D26FA">
        <w:rPr>
          <w:rFonts w:ascii="Times New Roman" w:hAnsi="Times New Roman"/>
          <w:szCs w:val="21"/>
        </w:rPr>
        <w:t>年全球创新指数报告》</w:t>
      </w:r>
      <w:r w:rsidR="00111153" w:rsidRPr="004D26FA">
        <w:rPr>
          <w:rFonts w:ascii="Times New Roman" w:hAnsi="Times New Roman" w:hint="eastAsia"/>
          <w:szCs w:val="21"/>
        </w:rPr>
        <w:t>；陈钰等</w:t>
      </w:r>
      <w:r w:rsidR="00111153" w:rsidRPr="004D26FA">
        <w:rPr>
          <w:rFonts w:ascii="Times New Roman" w:hAnsi="Times New Roman"/>
          <w:szCs w:val="21"/>
          <w:vertAlign w:val="superscript"/>
        </w:rPr>
        <w:t>[6]</w:t>
      </w:r>
      <w:r w:rsidR="00111153" w:rsidRPr="004D26FA">
        <w:rPr>
          <w:rFonts w:ascii="Times New Roman" w:hAnsi="Times New Roman" w:hint="eastAsia"/>
          <w:szCs w:val="21"/>
        </w:rPr>
        <w:t xml:space="preserve"> </w:t>
      </w:r>
      <w:r w:rsidR="00111153" w:rsidRPr="004D26FA">
        <w:rPr>
          <w:rFonts w:ascii="Times New Roman" w:hAnsi="Times New Roman" w:hint="eastAsia"/>
          <w:szCs w:val="21"/>
        </w:rPr>
        <w:t>基于</w:t>
      </w:r>
      <w:r w:rsidR="00111153" w:rsidRPr="004D26FA">
        <w:rPr>
          <w:rFonts w:ascii="Times New Roman" w:hAnsi="Times New Roman"/>
          <w:szCs w:val="21"/>
        </w:rPr>
        <w:t>《国家创新指数报告》</w:t>
      </w:r>
      <w:r w:rsidR="00111153" w:rsidRPr="004D26FA">
        <w:rPr>
          <w:rFonts w:ascii="Times New Roman" w:hAnsi="Times New Roman" w:hint="eastAsia"/>
          <w:szCs w:val="21"/>
        </w:rPr>
        <w:t>评价我国的创新能力；</w:t>
      </w:r>
      <w:r w:rsidR="00343682" w:rsidRPr="004D26FA">
        <w:rPr>
          <w:rFonts w:ascii="Times New Roman" w:hAnsi="Times New Roman" w:hint="eastAsia"/>
          <w:szCs w:val="21"/>
        </w:rPr>
        <w:t>曹昱亮等</w:t>
      </w:r>
      <w:r w:rsidR="00343682" w:rsidRPr="004D26FA">
        <w:rPr>
          <w:rFonts w:ascii="Times New Roman" w:hAnsi="Times New Roman"/>
          <w:szCs w:val="21"/>
          <w:vertAlign w:val="superscript"/>
        </w:rPr>
        <w:t>[7]</w:t>
      </w:r>
      <w:r w:rsidR="00343682" w:rsidRPr="004D26FA">
        <w:rPr>
          <w:rFonts w:ascii="Times New Roman" w:hAnsi="Times New Roman" w:hint="eastAsia"/>
          <w:szCs w:val="21"/>
        </w:rPr>
        <w:t>采用灰色</w:t>
      </w:r>
      <w:r w:rsidR="00343682" w:rsidRPr="004D26FA">
        <w:rPr>
          <w:rFonts w:ascii="Times New Roman" w:hAnsi="Times New Roman"/>
          <w:szCs w:val="21"/>
        </w:rPr>
        <w:t>GM(1,1)</w:t>
      </w:r>
      <w:r w:rsidR="00343682" w:rsidRPr="004D26FA">
        <w:rPr>
          <w:rFonts w:ascii="Times New Roman" w:hAnsi="Times New Roman" w:hint="eastAsia"/>
          <w:szCs w:val="21"/>
        </w:rPr>
        <w:t>模型对</w:t>
      </w:r>
      <w:r w:rsidR="00343682" w:rsidRPr="004D26FA">
        <w:rPr>
          <w:rFonts w:ascii="Times New Roman" w:hAnsi="Times New Roman"/>
          <w:szCs w:val="21"/>
        </w:rPr>
        <w:t>2019</w:t>
      </w:r>
      <w:r w:rsidR="00750F8F" w:rsidRPr="004D26FA">
        <w:rPr>
          <w:rFonts w:asciiTheme="minorEastAsia" w:eastAsiaTheme="minorEastAsia" w:hAnsiTheme="minorEastAsia" w:hint="eastAsia"/>
          <w:szCs w:val="21"/>
        </w:rPr>
        <w:t>－</w:t>
      </w:r>
      <w:r w:rsidR="00343682" w:rsidRPr="004D26FA">
        <w:rPr>
          <w:rFonts w:ascii="Times New Roman" w:hAnsi="Times New Roman"/>
          <w:szCs w:val="21"/>
        </w:rPr>
        <w:t>2020</w:t>
      </w:r>
      <w:r w:rsidR="00343682" w:rsidRPr="004D26FA">
        <w:rPr>
          <w:rFonts w:ascii="Times New Roman" w:hAnsi="Times New Roman" w:hint="eastAsia"/>
          <w:szCs w:val="21"/>
        </w:rPr>
        <w:t>年中国创新指数进行预测</w:t>
      </w:r>
      <w:r w:rsidR="004C2DFF" w:rsidRPr="004D26FA">
        <w:rPr>
          <w:rFonts w:ascii="Times New Roman" w:hAnsi="Times New Roman" w:hint="eastAsia"/>
          <w:szCs w:val="21"/>
        </w:rPr>
        <w:t>；</w:t>
      </w:r>
      <w:r w:rsidR="005A49F7" w:rsidRPr="004D26FA">
        <w:rPr>
          <w:rFonts w:ascii="Times New Roman" w:hAnsi="Times New Roman" w:hint="eastAsia"/>
          <w:szCs w:val="21"/>
        </w:rPr>
        <w:t>吴海建等</w:t>
      </w:r>
      <w:r w:rsidR="005A49F7" w:rsidRPr="004D26FA">
        <w:rPr>
          <w:rFonts w:ascii="Times New Roman" w:hAnsi="Times New Roman"/>
          <w:szCs w:val="21"/>
          <w:vertAlign w:val="superscript"/>
        </w:rPr>
        <w:t>[</w:t>
      </w:r>
      <w:r w:rsidR="004C2DFF" w:rsidRPr="004D26FA">
        <w:rPr>
          <w:rFonts w:ascii="Times New Roman" w:hAnsi="Times New Roman"/>
          <w:szCs w:val="21"/>
          <w:vertAlign w:val="superscript"/>
        </w:rPr>
        <w:t>8</w:t>
      </w:r>
      <w:r w:rsidR="005A49F7" w:rsidRPr="004D26FA">
        <w:rPr>
          <w:rFonts w:ascii="Times New Roman" w:hAnsi="Times New Roman"/>
          <w:szCs w:val="21"/>
          <w:vertAlign w:val="superscript"/>
        </w:rPr>
        <w:t>]</w:t>
      </w:r>
      <w:r w:rsidR="00837509" w:rsidRPr="004D26FA">
        <w:rPr>
          <w:rFonts w:ascii="Times New Roman" w:hAnsi="Times New Roman" w:hint="eastAsia"/>
          <w:szCs w:val="21"/>
        </w:rPr>
        <w:t>研究</w:t>
      </w:r>
      <w:r w:rsidR="005A49F7" w:rsidRPr="004D26FA">
        <w:rPr>
          <w:rFonts w:hint="eastAsia"/>
        </w:rPr>
        <w:t>构建</w:t>
      </w:r>
      <w:r w:rsidR="004C2DFF" w:rsidRPr="004D26FA">
        <w:rPr>
          <w:rFonts w:hint="eastAsia"/>
        </w:rPr>
        <w:t>了</w:t>
      </w:r>
      <w:r w:rsidR="005A49F7" w:rsidRPr="004D26FA">
        <w:rPr>
          <w:rFonts w:hint="eastAsia"/>
        </w:rPr>
        <w:t>创新驱动发展评价指标体系；</w:t>
      </w:r>
      <w:r w:rsidR="00837509" w:rsidRPr="004D26FA">
        <w:rPr>
          <w:rFonts w:ascii="Times New Roman" w:hAnsi="Times New Roman" w:hint="eastAsia"/>
          <w:szCs w:val="21"/>
        </w:rPr>
        <w:t>万程成</w:t>
      </w:r>
      <w:r w:rsidR="00837509" w:rsidRPr="004D26FA">
        <w:rPr>
          <w:rFonts w:ascii="Times New Roman" w:hAnsi="Times New Roman"/>
          <w:szCs w:val="21"/>
          <w:vertAlign w:val="superscript"/>
        </w:rPr>
        <w:t>[9]</w:t>
      </w:r>
      <w:r w:rsidR="00837509" w:rsidRPr="004D26FA">
        <w:rPr>
          <w:rFonts w:ascii="Times New Roman" w:hAnsi="Times New Roman" w:hint="eastAsia"/>
          <w:szCs w:val="21"/>
        </w:rPr>
        <w:t>研究构建了区域科技创新与实体经济协同发展指标体系；</w:t>
      </w:r>
      <w:r w:rsidR="005A49F7" w:rsidRPr="004D26FA">
        <w:rPr>
          <w:rFonts w:ascii="Times New Roman" w:hAnsi="Times New Roman" w:hint="eastAsia"/>
          <w:szCs w:val="21"/>
        </w:rPr>
        <w:t>李燕萍等</w:t>
      </w:r>
      <w:r w:rsidR="005A49F7" w:rsidRPr="004D26FA">
        <w:rPr>
          <w:rFonts w:ascii="Times New Roman" w:hAnsi="Times New Roman"/>
          <w:szCs w:val="21"/>
          <w:vertAlign w:val="superscript"/>
        </w:rPr>
        <w:t>[</w:t>
      </w:r>
      <w:r w:rsidR="00837509" w:rsidRPr="004D26FA">
        <w:rPr>
          <w:rFonts w:ascii="Times New Roman" w:hAnsi="Times New Roman"/>
          <w:szCs w:val="21"/>
          <w:vertAlign w:val="superscript"/>
        </w:rPr>
        <w:t>10</w:t>
      </w:r>
      <w:r w:rsidR="005A49F7" w:rsidRPr="004D26FA">
        <w:rPr>
          <w:rFonts w:ascii="Times New Roman" w:hAnsi="Times New Roman"/>
          <w:szCs w:val="21"/>
          <w:vertAlign w:val="superscript"/>
        </w:rPr>
        <w:t>]</w:t>
      </w:r>
      <w:r w:rsidR="005A49F7" w:rsidRPr="004D26FA">
        <w:rPr>
          <w:rFonts w:ascii="Times New Roman" w:hAnsi="Times New Roman" w:hint="eastAsia"/>
          <w:szCs w:val="21"/>
        </w:rPr>
        <w:t>构建了区域创新驱动评价体系，并</w:t>
      </w:r>
      <w:r w:rsidR="005A49F7" w:rsidRPr="004D26FA">
        <w:rPr>
          <w:rFonts w:hint="eastAsia"/>
        </w:rPr>
        <w:t>运用德尔菲法和层次分析法测算北京创新驱动发展指数；</w:t>
      </w:r>
      <w:r w:rsidR="00D210A7" w:rsidRPr="004D26FA">
        <w:rPr>
          <w:rFonts w:ascii="Times New Roman" w:hAnsi="Times New Roman" w:hint="eastAsia"/>
          <w:szCs w:val="21"/>
        </w:rPr>
        <w:t>宋文月等</w:t>
      </w:r>
      <w:r w:rsidR="00A83824" w:rsidRPr="004D26FA">
        <w:rPr>
          <w:rFonts w:ascii="Times New Roman" w:hAnsi="Times New Roman"/>
          <w:szCs w:val="21"/>
          <w:vertAlign w:val="superscript"/>
        </w:rPr>
        <w:t>[11]</w:t>
      </w:r>
      <w:r w:rsidR="004C2DFF" w:rsidRPr="004D26FA">
        <w:rPr>
          <w:rFonts w:ascii="Times New Roman" w:hAnsi="Times New Roman" w:hint="eastAsia"/>
          <w:szCs w:val="21"/>
        </w:rPr>
        <w:t>构建了</w:t>
      </w:r>
      <w:r w:rsidR="004C2DFF" w:rsidRPr="004D26FA">
        <w:rPr>
          <w:rFonts w:hint="eastAsia"/>
        </w:rPr>
        <w:t>省</w:t>
      </w:r>
      <w:proofErr w:type="gramStart"/>
      <w:r w:rsidR="004C2DFF" w:rsidRPr="004D26FA">
        <w:rPr>
          <w:rFonts w:hint="eastAsia"/>
        </w:rPr>
        <w:t>域创新</w:t>
      </w:r>
      <w:proofErr w:type="gramEnd"/>
      <w:r w:rsidR="004C2DFF" w:rsidRPr="004D26FA">
        <w:rPr>
          <w:rFonts w:hint="eastAsia"/>
        </w:rPr>
        <w:t>驱动发展水平指标体系，并</w:t>
      </w:r>
      <w:r w:rsidR="00573BEA" w:rsidRPr="004D26FA">
        <w:rPr>
          <w:rFonts w:ascii="Times New Roman" w:hAnsi="Times New Roman" w:hint="eastAsia"/>
          <w:szCs w:val="21"/>
        </w:rPr>
        <w:t>采用熵值法和聚类分析法</w:t>
      </w:r>
      <w:r w:rsidR="00343682" w:rsidRPr="004D26FA">
        <w:rPr>
          <w:rFonts w:ascii="Times New Roman" w:hAnsi="Times New Roman" w:hint="eastAsia"/>
          <w:szCs w:val="21"/>
        </w:rPr>
        <w:t>分析</w:t>
      </w:r>
      <w:r w:rsidR="00343682" w:rsidRPr="004D26FA">
        <w:rPr>
          <w:rFonts w:ascii="Times New Roman" w:hAnsi="Times New Roman"/>
          <w:szCs w:val="21"/>
        </w:rPr>
        <w:t>30</w:t>
      </w:r>
      <w:r w:rsidR="00343682" w:rsidRPr="004D26FA">
        <w:rPr>
          <w:rFonts w:ascii="Times New Roman" w:hAnsi="Times New Roman" w:hint="eastAsia"/>
          <w:szCs w:val="21"/>
        </w:rPr>
        <w:t>个省</w:t>
      </w:r>
      <w:proofErr w:type="gramStart"/>
      <w:r w:rsidR="00343682" w:rsidRPr="004D26FA">
        <w:rPr>
          <w:rFonts w:ascii="Times New Roman" w:hAnsi="Times New Roman" w:hint="eastAsia"/>
          <w:szCs w:val="21"/>
        </w:rPr>
        <w:t>域创新</w:t>
      </w:r>
      <w:proofErr w:type="gramEnd"/>
      <w:r w:rsidR="00343682" w:rsidRPr="004D26FA">
        <w:rPr>
          <w:rFonts w:ascii="Times New Roman" w:hAnsi="Times New Roman" w:hint="eastAsia"/>
          <w:szCs w:val="21"/>
        </w:rPr>
        <w:t>驱动能力</w:t>
      </w:r>
      <w:r w:rsidR="004C2DFF" w:rsidRPr="004D26FA">
        <w:rPr>
          <w:rFonts w:ascii="Times New Roman" w:hAnsi="Times New Roman" w:hint="eastAsia"/>
          <w:szCs w:val="21"/>
        </w:rPr>
        <w:t>。</w:t>
      </w:r>
      <w:r w:rsidRPr="004D26FA">
        <w:rPr>
          <w:rFonts w:ascii="Times New Roman" w:hAnsi="Times New Roman" w:hint="eastAsia"/>
          <w:szCs w:val="21"/>
        </w:rPr>
        <w:t>本</w:t>
      </w:r>
      <w:r w:rsidR="00E148C0" w:rsidRPr="004D26FA">
        <w:rPr>
          <w:rFonts w:ascii="Times New Roman" w:hAnsi="Times New Roman" w:hint="eastAsia"/>
          <w:szCs w:val="21"/>
        </w:rPr>
        <w:t>研究</w:t>
      </w:r>
      <w:r w:rsidR="003B4BFF" w:rsidRPr="004D26FA">
        <w:rPr>
          <w:rFonts w:ascii="Times New Roman" w:hAnsi="Times New Roman" w:hint="eastAsia"/>
          <w:szCs w:val="21"/>
        </w:rPr>
        <w:t>试图</w:t>
      </w:r>
      <w:r w:rsidRPr="004D26FA">
        <w:rPr>
          <w:rFonts w:ascii="Times New Roman" w:hAnsi="Times New Roman" w:hint="eastAsia"/>
          <w:szCs w:val="21"/>
        </w:rPr>
        <w:t>通过借鉴常用方法，对比不同方法的评价结果，找到符合江西</w:t>
      </w:r>
      <w:r w:rsidR="00E148C0" w:rsidRPr="004D26FA">
        <w:rPr>
          <w:rFonts w:ascii="Times New Roman" w:hAnsi="Times New Roman" w:hint="eastAsia"/>
          <w:szCs w:val="21"/>
        </w:rPr>
        <w:t>省</w:t>
      </w:r>
      <w:r w:rsidRPr="004D26FA">
        <w:rPr>
          <w:rFonts w:ascii="Times New Roman" w:hAnsi="Times New Roman" w:hint="eastAsia"/>
          <w:szCs w:val="21"/>
        </w:rPr>
        <w:t>县域创新实际的评价方法。</w:t>
      </w:r>
    </w:p>
    <w:p w14:paraId="505066C0" w14:textId="24812E68" w:rsidR="009824B4" w:rsidRPr="004D26FA" w:rsidRDefault="009C2E87">
      <w:pPr>
        <w:spacing w:line="360" w:lineRule="auto"/>
        <w:outlineLvl w:val="0"/>
        <w:rPr>
          <w:rFonts w:ascii="Times New Roman" w:eastAsia="黑体" w:hAnsi="Times New Roman"/>
          <w:sz w:val="28"/>
          <w:szCs w:val="28"/>
        </w:rPr>
      </w:pPr>
      <w:r w:rsidRPr="004D26FA">
        <w:rPr>
          <w:rFonts w:ascii="Times New Roman" w:eastAsia="黑体" w:hAnsi="Times New Roman"/>
          <w:sz w:val="28"/>
          <w:szCs w:val="28"/>
        </w:rPr>
        <w:t xml:space="preserve">2  </w:t>
      </w:r>
      <w:r w:rsidR="00E148C0" w:rsidRPr="004D26FA">
        <w:rPr>
          <w:rFonts w:ascii="Times New Roman" w:eastAsia="黑体" w:hAnsi="Times New Roman" w:hint="eastAsia"/>
          <w:sz w:val="28"/>
          <w:szCs w:val="28"/>
        </w:rPr>
        <w:t>江西省</w:t>
      </w:r>
      <w:r w:rsidRPr="004D26FA">
        <w:rPr>
          <w:rFonts w:ascii="Times New Roman" w:eastAsia="黑体" w:hAnsi="Times New Roman" w:hint="eastAsia"/>
          <w:sz w:val="28"/>
          <w:szCs w:val="28"/>
        </w:rPr>
        <w:t>县域创新发展水平评价指标体系构建</w:t>
      </w:r>
    </w:p>
    <w:p w14:paraId="3782C292" w14:textId="237F0C1C" w:rsidR="009824B4" w:rsidRPr="004D26FA" w:rsidRDefault="009C2E87">
      <w:pPr>
        <w:spacing w:line="360" w:lineRule="auto"/>
        <w:outlineLvl w:val="1"/>
        <w:rPr>
          <w:rFonts w:ascii="Times New Roman" w:eastAsia="黑体" w:hAnsi="Times New Roman"/>
          <w:szCs w:val="21"/>
        </w:rPr>
      </w:pPr>
      <w:r w:rsidRPr="004D26FA">
        <w:rPr>
          <w:rFonts w:ascii="Times New Roman" w:eastAsia="黑体" w:hAnsi="Times New Roman"/>
          <w:szCs w:val="21"/>
        </w:rPr>
        <w:t xml:space="preserve">2.1  </w:t>
      </w:r>
      <w:r w:rsidRPr="004D26FA">
        <w:rPr>
          <w:rFonts w:asciiTheme="minorEastAsia" w:eastAsiaTheme="minorEastAsia" w:hAnsiTheme="minorEastAsia" w:hint="eastAsia"/>
          <w:szCs w:val="21"/>
        </w:rPr>
        <w:t>构建依据</w:t>
      </w:r>
      <w:r w:rsidR="002C4EC0" w:rsidRPr="004D26FA">
        <w:rPr>
          <w:rFonts w:asciiTheme="minorEastAsia" w:eastAsiaTheme="minorEastAsia" w:hAnsiTheme="minorEastAsia" w:hint="eastAsia"/>
          <w:szCs w:val="21"/>
        </w:rPr>
        <w:t>及标准设立</w:t>
      </w:r>
    </w:p>
    <w:p w14:paraId="2E6F2751" w14:textId="2D05AA8F" w:rsidR="009824B4" w:rsidRPr="004D26FA" w:rsidRDefault="000C77CB" w:rsidP="009F53C8">
      <w:pPr>
        <w:spacing w:line="360" w:lineRule="auto"/>
        <w:ind w:firstLineChars="200" w:firstLine="420"/>
        <w:rPr>
          <w:rFonts w:ascii="Times New Roman" w:hAnsi="Times New Roman"/>
          <w:szCs w:val="21"/>
        </w:rPr>
      </w:pPr>
      <w:r w:rsidRPr="004D26FA">
        <w:rPr>
          <w:rFonts w:ascii="Times New Roman" w:hAnsi="Times New Roman" w:hint="eastAsia"/>
          <w:szCs w:val="21"/>
        </w:rPr>
        <w:t>综合考虑科技部出台的</w:t>
      </w:r>
      <w:r w:rsidR="009F53C8" w:rsidRPr="004D26FA">
        <w:rPr>
          <w:rFonts w:ascii="Times New Roman" w:hAnsi="Times New Roman" w:hint="eastAsia"/>
          <w:szCs w:val="21"/>
        </w:rPr>
        <w:t>《建设创新型省份工作指引》《创新型县（市）建设工作指引》以及江西省推进创新型省份建设领导小组办公室出台的《建设创新型县（市、区）创新型乡镇工作指引（试行）》中提出的国家创新型省份、国家创新型县（市）及江西省创新型县（市、区）建设指标体系，同时</w:t>
      </w:r>
      <w:r w:rsidRPr="004D26FA">
        <w:rPr>
          <w:rFonts w:ascii="Times New Roman" w:hAnsi="Times New Roman" w:hint="eastAsia"/>
          <w:szCs w:val="21"/>
        </w:rPr>
        <w:t>参考中国科技发展战略研究院发布的《中国区域科技创新评价报告》、中国科技发展战略研究小组编著的《中国区域创新能力评价报告》</w:t>
      </w:r>
      <w:r w:rsidR="009F53C8" w:rsidRPr="004D26FA">
        <w:rPr>
          <w:rFonts w:ascii="Times New Roman" w:hAnsi="Times New Roman" w:hint="eastAsia"/>
          <w:szCs w:val="21"/>
        </w:rPr>
        <w:t>中构建的中国区域科技创新评价指标体系和中国区域创新能力评价指标体系，以及</w:t>
      </w:r>
      <w:r w:rsidRPr="004D26FA">
        <w:rPr>
          <w:rFonts w:ascii="Times New Roman" w:hAnsi="Times New Roman" w:hint="eastAsia"/>
          <w:szCs w:val="21"/>
        </w:rPr>
        <w:t>《江西省国民经济和社会发展第十四个五年规划和二〇三五年远景目标纲要》</w:t>
      </w:r>
      <w:r w:rsidR="009F53C8" w:rsidRPr="004D26FA">
        <w:rPr>
          <w:rFonts w:ascii="Times New Roman" w:hAnsi="Times New Roman" w:hint="eastAsia"/>
          <w:szCs w:val="21"/>
        </w:rPr>
        <w:t>中的</w:t>
      </w:r>
      <w:r w:rsidRPr="004D26FA">
        <w:rPr>
          <w:rFonts w:ascii="Times New Roman" w:hAnsi="Times New Roman" w:hint="eastAsia"/>
          <w:szCs w:val="21"/>
        </w:rPr>
        <w:t>主要发展目标</w:t>
      </w:r>
      <w:r w:rsidR="003B4BFF" w:rsidRPr="004D26FA">
        <w:rPr>
          <w:rFonts w:ascii="Times New Roman" w:hAnsi="Times New Roman" w:hint="eastAsia"/>
          <w:szCs w:val="21"/>
        </w:rPr>
        <w:t>和</w:t>
      </w:r>
      <w:r w:rsidRPr="004D26FA">
        <w:rPr>
          <w:rFonts w:ascii="Times New Roman" w:hAnsi="Times New Roman"/>
          <w:szCs w:val="21"/>
        </w:rPr>
        <w:t>2022</w:t>
      </w:r>
      <w:r w:rsidRPr="004D26FA">
        <w:rPr>
          <w:rFonts w:ascii="Times New Roman" w:hAnsi="Times New Roman" w:hint="eastAsia"/>
          <w:szCs w:val="21"/>
        </w:rPr>
        <w:t>年度</w:t>
      </w:r>
      <w:r w:rsidR="00E148C0" w:rsidRPr="004D26FA">
        <w:rPr>
          <w:rFonts w:ascii="Times New Roman" w:hAnsi="Times New Roman" w:hint="eastAsia"/>
          <w:szCs w:val="21"/>
        </w:rPr>
        <w:t>江西省</w:t>
      </w:r>
      <w:r w:rsidRPr="004D26FA">
        <w:rPr>
          <w:rFonts w:ascii="Times New Roman" w:hAnsi="Times New Roman" w:hint="eastAsia"/>
          <w:szCs w:val="21"/>
        </w:rPr>
        <w:t>市县综合考核指标体系，结合工作实际，构建一套</w:t>
      </w:r>
      <w:r w:rsidR="00E148C0" w:rsidRPr="004D26FA">
        <w:rPr>
          <w:rFonts w:ascii="Times New Roman" w:hAnsi="Times New Roman" w:hint="eastAsia"/>
          <w:szCs w:val="21"/>
        </w:rPr>
        <w:t>江西省</w:t>
      </w:r>
      <w:r w:rsidRPr="004D26FA">
        <w:rPr>
          <w:rFonts w:ascii="Times New Roman" w:hAnsi="Times New Roman" w:hint="eastAsia"/>
          <w:szCs w:val="21"/>
        </w:rPr>
        <w:t>县域创新发展水平评价指标体系。</w:t>
      </w:r>
      <w:r w:rsidR="002C4EC0" w:rsidRPr="004D26FA">
        <w:rPr>
          <w:rFonts w:ascii="Times New Roman" w:hAnsi="Times New Roman" w:hint="eastAsia"/>
          <w:szCs w:val="21"/>
        </w:rPr>
        <w:t>此外，借鉴《中国区域科技创新评价报告》中相关评价指标的评价标准，参考各具体</w:t>
      </w:r>
      <w:r w:rsidR="001C359D" w:rsidRPr="004D26FA">
        <w:rPr>
          <w:rFonts w:ascii="Times New Roman" w:hAnsi="Times New Roman" w:hint="eastAsia"/>
          <w:szCs w:val="21"/>
        </w:rPr>
        <w:t>评价</w:t>
      </w:r>
      <w:r w:rsidR="002C4EC0" w:rsidRPr="004D26FA">
        <w:rPr>
          <w:rFonts w:ascii="Times New Roman" w:hAnsi="Times New Roman" w:hint="eastAsia"/>
          <w:szCs w:val="21"/>
        </w:rPr>
        <w:t>指标</w:t>
      </w:r>
      <w:r w:rsidR="003B4BFF" w:rsidRPr="004D26FA">
        <w:rPr>
          <w:rFonts w:ascii="Times New Roman" w:hAnsi="Times New Roman" w:hint="eastAsia"/>
          <w:szCs w:val="21"/>
        </w:rPr>
        <w:t>的</w:t>
      </w:r>
      <w:r w:rsidR="002C4EC0" w:rsidRPr="004D26FA">
        <w:rPr>
          <w:rFonts w:ascii="Times New Roman" w:hAnsi="Times New Roman" w:hint="eastAsia"/>
          <w:szCs w:val="21"/>
        </w:rPr>
        <w:t>全国</w:t>
      </w:r>
      <w:r w:rsidR="003B4BFF" w:rsidRPr="004D26FA">
        <w:rPr>
          <w:rFonts w:ascii="Times New Roman" w:hAnsi="Times New Roman" w:hint="eastAsia"/>
          <w:szCs w:val="21"/>
        </w:rPr>
        <w:t>（未含港澳台地区，下同）</w:t>
      </w:r>
      <w:r w:rsidR="002C4EC0" w:rsidRPr="004D26FA">
        <w:rPr>
          <w:rFonts w:ascii="Times New Roman" w:hAnsi="Times New Roman" w:hint="eastAsia"/>
          <w:szCs w:val="21"/>
        </w:rPr>
        <w:t>平均数和江西省平均数，</w:t>
      </w:r>
      <w:r w:rsidR="00BE1AC5" w:rsidRPr="004D26FA">
        <w:rPr>
          <w:rFonts w:ascii="Times New Roman" w:hAnsi="Times New Roman" w:hint="eastAsia"/>
          <w:szCs w:val="21"/>
        </w:rPr>
        <w:t>并经多轮测算</w:t>
      </w:r>
      <w:r w:rsidR="003B4BFF" w:rsidRPr="004D26FA">
        <w:rPr>
          <w:rFonts w:ascii="Times New Roman" w:hAnsi="Times New Roman" w:hint="eastAsia"/>
          <w:szCs w:val="21"/>
        </w:rPr>
        <w:t>，</w:t>
      </w:r>
      <w:r w:rsidR="00BE1AC5" w:rsidRPr="004D26FA">
        <w:rPr>
          <w:rFonts w:ascii="Times New Roman" w:hAnsi="Times New Roman" w:hint="eastAsia"/>
          <w:szCs w:val="21"/>
        </w:rPr>
        <w:t>最终确定了一套创新发展评价标准。</w:t>
      </w:r>
    </w:p>
    <w:p w14:paraId="794424D1" w14:textId="269BD47D" w:rsidR="009824B4" w:rsidRPr="004D26FA" w:rsidRDefault="009C2E87">
      <w:pPr>
        <w:spacing w:line="360" w:lineRule="auto"/>
        <w:outlineLvl w:val="1"/>
        <w:rPr>
          <w:rFonts w:asciiTheme="minorEastAsia" w:eastAsiaTheme="minorEastAsia" w:hAnsiTheme="minorEastAsia"/>
          <w:szCs w:val="21"/>
        </w:rPr>
      </w:pPr>
      <w:r w:rsidRPr="004D26FA">
        <w:rPr>
          <w:rFonts w:ascii="Times New Roman" w:eastAsia="黑体" w:hAnsi="Times New Roman"/>
          <w:szCs w:val="21"/>
        </w:rPr>
        <w:t xml:space="preserve">2.2  </w:t>
      </w:r>
      <w:r w:rsidRPr="004D26FA">
        <w:rPr>
          <w:rFonts w:asciiTheme="minorEastAsia" w:eastAsiaTheme="minorEastAsia" w:hAnsiTheme="minorEastAsia" w:hint="eastAsia"/>
          <w:szCs w:val="21"/>
        </w:rPr>
        <w:t>评价指标选择</w:t>
      </w:r>
      <w:r w:rsidR="002C4EC0" w:rsidRPr="004D26FA">
        <w:rPr>
          <w:rFonts w:asciiTheme="minorEastAsia" w:eastAsiaTheme="minorEastAsia" w:hAnsiTheme="minorEastAsia" w:hint="eastAsia"/>
          <w:szCs w:val="21"/>
        </w:rPr>
        <w:t>及数据来源</w:t>
      </w:r>
    </w:p>
    <w:p w14:paraId="46455053" w14:textId="2473A9AF" w:rsidR="009824B4" w:rsidRPr="004D26FA" w:rsidRDefault="009C2E87" w:rsidP="00AD5B3E">
      <w:pPr>
        <w:spacing w:line="360" w:lineRule="auto"/>
        <w:ind w:firstLineChars="200" w:firstLine="420"/>
        <w:rPr>
          <w:rFonts w:ascii="Times New Roman" w:hAnsi="Times New Roman"/>
          <w:szCs w:val="21"/>
        </w:rPr>
      </w:pPr>
      <w:r w:rsidRPr="004D26FA">
        <w:rPr>
          <w:rFonts w:ascii="Times New Roman" w:hAnsi="Times New Roman" w:hint="eastAsia"/>
          <w:szCs w:val="21"/>
        </w:rPr>
        <w:lastRenderedPageBreak/>
        <w:t>创新驱动是指通过激励创新生产和改善创新环境，对研发资本、研发人员等创新投入要素进行重新组合，提高创新产出并促进创新产出成果转换，最终推动内生经济增长。有质量的经济增长是经济发展的核心内涵</w:t>
      </w:r>
      <w:r w:rsidR="00CD3AB9" w:rsidRPr="004D26FA">
        <w:rPr>
          <w:rFonts w:ascii="Times New Roman" w:hAnsi="Times New Roman" w:hint="eastAsia"/>
          <w:szCs w:val="21"/>
        </w:rPr>
        <w:t>，</w:t>
      </w:r>
      <w:r w:rsidRPr="004D26FA">
        <w:rPr>
          <w:rFonts w:ascii="Times New Roman" w:hAnsi="Times New Roman" w:hint="eastAsia"/>
          <w:szCs w:val="21"/>
        </w:rPr>
        <w:t>创新驱动的目的不仅包括了内生经济增长，更强调经济增长的质量。创新驱动</w:t>
      </w:r>
      <w:r w:rsidR="00AD5B3E" w:rsidRPr="004D26FA">
        <w:rPr>
          <w:rFonts w:ascii="Times New Roman" w:hAnsi="Times New Roman" w:hint="eastAsia"/>
          <w:szCs w:val="21"/>
        </w:rPr>
        <w:t>能力以科技创新为基础，主要</w:t>
      </w:r>
      <w:r w:rsidRPr="004D26FA">
        <w:rPr>
          <w:rFonts w:ascii="Times New Roman" w:hAnsi="Times New Roman" w:hint="eastAsia"/>
          <w:szCs w:val="21"/>
        </w:rPr>
        <w:t>体现</w:t>
      </w:r>
      <w:r w:rsidR="00AD5B3E" w:rsidRPr="004D26FA">
        <w:rPr>
          <w:rFonts w:ascii="Times New Roman" w:hAnsi="Times New Roman" w:hint="eastAsia"/>
          <w:szCs w:val="21"/>
        </w:rPr>
        <w:t>在</w:t>
      </w:r>
      <w:r w:rsidRPr="004D26FA">
        <w:rPr>
          <w:rFonts w:ascii="Times New Roman" w:hAnsi="Times New Roman" w:hint="eastAsia"/>
          <w:szCs w:val="21"/>
        </w:rPr>
        <w:t>以企业创新为核心的高科技成果转换的创新过程。基于创新驱动的内涵与重要性，可以看出创新驱动经济社会发展主要包括以下</w:t>
      </w:r>
      <w:r w:rsidRPr="004D26FA">
        <w:rPr>
          <w:rFonts w:ascii="Times New Roman" w:hAnsi="Times New Roman" w:hint="eastAsia"/>
          <w:szCs w:val="21"/>
        </w:rPr>
        <w:t>4</w:t>
      </w:r>
      <w:r w:rsidRPr="004D26FA">
        <w:rPr>
          <w:rFonts w:ascii="Times New Roman" w:hAnsi="Times New Roman" w:hint="eastAsia"/>
          <w:szCs w:val="21"/>
        </w:rPr>
        <w:t>个方面：一是政府对创新驱动能力的支持和提供的政策环境；二是以企业创新为核心的科技创新投入；三是以产品创新和生产率水平为主的科技创新产出；四是反映创新驱动发展绩效的经济增长质量的情况</w:t>
      </w:r>
      <w:r w:rsidRPr="004D26FA">
        <w:rPr>
          <w:rFonts w:ascii="Times New Roman" w:hAnsi="Times New Roman"/>
          <w:szCs w:val="21"/>
          <w:vertAlign w:val="superscript"/>
        </w:rPr>
        <w:t>[1</w:t>
      </w:r>
      <w:r w:rsidR="00A83824" w:rsidRPr="004D26FA">
        <w:rPr>
          <w:rFonts w:ascii="Times New Roman" w:hAnsi="Times New Roman"/>
          <w:szCs w:val="21"/>
          <w:vertAlign w:val="superscript"/>
        </w:rPr>
        <w:t>1</w:t>
      </w:r>
      <w:r w:rsidRPr="004D26FA">
        <w:rPr>
          <w:rFonts w:ascii="Times New Roman" w:hAnsi="Times New Roman"/>
          <w:szCs w:val="21"/>
          <w:vertAlign w:val="superscript"/>
        </w:rPr>
        <w:t>]</w:t>
      </w:r>
      <w:r w:rsidRPr="004D26FA">
        <w:rPr>
          <w:rFonts w:ascii="Times New Roman" w:hAnsi="Times New Roman" w:hint="eastAsia"/>
          <w:szCs w:val="21"/>
        </w:rPr>
        <w:t>。为全面评价江西</w:t>
      </w:r>
      <w:r w:rsidR="00512E92" w:rsidRPr="004D26FA">
        <w:rPr>
          <w:rFonts w:ascii="Times New Roman" w:hAnsi="Times New Roman" w:hint="eastAsia"/>
          <w:szCs w:val="21"/>
        </w:rPr>
        <w:t>省</w:t>
      </w:r>
      <w:r w:rsidRPr="004D26FA">
        <w:rPr>
          <w:rFonts w:ascii="Times New Roman" w:hAnsi="Times New Roman" w:hint="eastAsia"/>
          <w:szCs w:val="21"/>
        </w:rPr>
        <w:t>县域创新发展水平情况，本</w:t>
      </w:r>
      <w:r w:rsidR="00512E92" w:rsidRPr="004D26FA">
        <w:rPr>
          <w:rFonts w:ascii="Times New Roman" w:hAnsi="Times New Roman" w:hint="eastAsia"/>
          <w:szCs w:val="21"/>
        </w:rPr>
        <w:t>研究</w:t>
      </w:r>
      <w:r w:rsidRPr="004D26FA">
        <w:rPr>
          <w:rFonts w:ascii="Times New Roman" w:hAnsi="Times New Roman" w:hint="eastAsia"/>
          <w:szCs w:val="21"/>
        </w:rPr>
        <w:t>主要从外部创新环境、创新投入、创新成效、经济社会发展质量情况</w:t>
      </w:r>
      <w:r w:rsidRPr="004D26FA">
        <w:rPr>
          <w:rFonts w:ascii="Times New Roman" w:hAnsi="Times New Roman" w:hint="eastAsia"/>
          <w:szCs w:val="21"/>
        </w:rPr>
        <w:t>4</w:t>
      </w:r>
      <w:r w:rsidRPr="004D26FA">
        <w:rPr>
          <w:rFonts w:ascii="Times New Roman" w:hAnsi="Times New Roman" w:hint="eastAsia"/>
          <w:szCs w:val="21"/>
        </w:rPr>
        <w:t>个方面构建创新发展水平</w:t>
      </w:r>
      <w:r w:rsidR="00512E92" w:rsidRPr="004D26FA">
        <w:rPr>
          <w:rFonts w:ascii="Times New Roman" w:hAnsi="Times New Roman" w:hint="eastAsia"/>
          <w:szCs w:val="21"/>
        </w:rPr>
        <w:t>评价</w:t>
      </w:r>
      <w:r w:rsidRPr="004D26FA">
        <w:rPr>
          <w:rFonts w:ascii="Times New Roman" w:hAnsi="Times New Roman" w:hint="eastAsia"/>
          <w:szCs w:val="21"/>
        </w:rPr>
        <w:t>指标体系（见表</w:t>
      </w:r>
      <w:r w:rsidRPr="004D26FA">
        <w:rPr>
          <w:rFonts w:ascii="Times New Roman" w:hAnsi="Times New Roman" w:hint="eastAsia"/>
          <w:szCs w:val="21"/>
        </w:rPr>
        <w:t>1</w:t>
      </w:r>
      <w:r w:rsidRPr="004D26FA">
        <w:rPr>
          <w:rFonts w:ascii="Times New Roman" w:hAnsi="Times New Roman" w:hint="eastAsia"/>
          <w:szCs w:val="21"/>
        </w:rPr>
        <w:t>）。</w:t>
      </w:r>
    </w:p>
    <w:p w14:paraId="599B93E1" w14:textId="44B2550A" w:rsidR="00686940" w:rsidRPr="004D26FA" w:rsidRDefault="00686940" w:rsidP="00BD439C">
      <w:pPr>
        <w:spacing w:line="360" w:lineRule="auto"/>
        <w:ind w:firstLineChars="200" w:firstLine="420"/>
        <w:rPr>
          <w:rFonts w:ascii="Times New Roman" w:hAnsi="Times New Roman"/>
          <w:szCs w:val="21"/>
        </w:rPr>
      </w:pPr>
      <w:r w:rsidRPr="004D26FA">
        <w:rPr>
          <w:rFonts w:ascii="Times New Roman" w:hAnsi="Times New Roman" w:hint="eastAsia"/>
          <w:szCs w:val="21"/>
        </w:rPr>
        <w:t>其中，</w:t>
      </w:r>
      <w:r w:rsidR="00BD439C" w:rsidRPr="004D26FA">
        <w:rPr>
          <w:rFonts w:ascii="Times New Roman" w:hAnsi="Times New Roman" w:hint="eastAsia"/>
          <w:szCs w:val="21"/>
        </w:rPr>
        <w:t>创新环境是必不可少的外部条件，区域创新离不开必要的物质基础和良好的外部环境</w:t>
      </w:r>
      <w:r w:rsidR="00BD439C" w:rsidRPr="004D26FA">
        <w:rPr>
          <w:rFonts w:ascii="Times New Roman" w:hAnsi="Times New Roman"/>
          <w:szCs w:val="21"/>
          <w:vertAlign w:val="superscript"/>
        </w:rPr>
        <w:t>[1</w:t>
      </w:r>
      <w:r w:rsidR="00A83824" w:rsidRPr="004D26FA">
        <w:rPr>
          <w:rFonts w:ascii="Times New Roman" w:hAnsi="Times New Roman"/>
          <w:szCs w:val="21"/>
          <w:vertAlign w:val="superscript"/>
        </w:rPr>
        <w:t>2</w:t>
      </w:r>
      <w:r w:rsidR="00BD439C" w:rsidRPr="004D26FA">
        <w:rPr>
          <w:rFonts w:ascii="Times New Roman" w:hAnsi="Times New Roman"/>
          <w:szCs w:val="21"/>
          <w:vertAlign w:val="superscript"/>
        </w:rPr>
        <w:t>]</w:t>
      </w:r>
      <w:r w:rsidR="00C568DF" w:rsidRPr="004D26FA">
        <w:rPr>
          <w:rFonts w:ascii="Times New Roman" w:hAnsi="Times New Roman" w:hint="eastAsia"/>
          <w:szCs w:val="21"/>
        </w:rPr>
        <w:t>，</w:t>
      </w:r>
      <w:r w:rsidR="00BD439C" w:rsidRPr="004D26FA">
        <w:rPr>
          <w:rFonts w:ascii="Times New Roman" w:hAnsi="Times New Roman" w:hint="eastAsia"/>
          <w:szCs w:val="21"/>
        </w:rPr>
        <w:t>主要包括创新基础条件和创新氛围，代表性指标有研发平台数、高新技术企业数、企业研发机构数、企业享受税收优惠等</w:t>
      </w:r>
      <w:r w:rsidR="00C568DF" w:rsidRPr="004D26FA">
        <w:rPr>
          <w:rFonts w:ascii="Times New Roman" w:hAnsi="Times New Roman" w:hint="eastAsia"/>
          <w:szCs w:val="21"/>
        </w:rPr>
        <w:t>；</w:t>
      </w:r>
      <w:r w:rsidR="00BD439C" w:rsidRPr="004D26FA">
        <w:rPr>
          <w:rFonts w:ascii="Times New Roman" w:hAnsi="Times New Roman" w:hint="eastAsia"/>
          <w:szCs w:val="21"/>
        </w:rPr>
        <w:t>创新投入是创新的原动力，科技创新驱动能力既需要研发资本投入，也需要大量研发人力投入，代表性指标有财政科技投入、</w:t>
      </w:r>
      <w:r w:rsidR="00BD439C" w:rsidRPr="004D26FA">
        <w:rPr>
          <w:rFonts w:ascii="Times New Roman" w:hAnsi="Times New Roman"/>
          <w:szCs w:val="21"/>
        </w:rPr>
        <w:t>R&amp;D</w:t>
      </w:r>
      <w:r w:rsidR="00BD439C" w:rsidRPr="004D26FA">
        <w:rPr>
          <w:rFonts w:ascii="Times New Roman" w:hAnsi="Times New Roman" w:hint="eastAsia"/>
          <w:szCs w:val="21"/>
        </w:rPr>
        <w:t>经费投入、</w:t>
      </w:r>
      <w:r w:rsidR="00BD439C" w:rsidRPr="004D26FA">
        <w:rPr>
          <w:rFonts w:ascii="Times New Roman" w:hAnsi="Times New Roman"/>
          <w:szCs w:val="21"/>
        </w:rPr>
        <w:t>R&amp;D</w:t>
      </w:r>
      <w:r w:rsidR="00BD439C" w:rsidRPr="004D26FA">
        <w:rPr>
          <w:rFonts w:ascii="Times New Roman" w:hAnsi="Times New Roman" w:hint="eastAsia"/>
          <w:szCs w:val="21"/>
        </w:rPr>
        <w:t>人员投入等</w:t>
      </w:r>
      <w:r w:rsidR="00C568DF" w:rsidRPr="004D26FA">
        <w:rPr>
          <w:rFonts w:ascii="Times New Roman" w:hAnsi="Times New Roman" w:hint="eastAsia"/>
          <w:szCs w:val="21"/>
        </w:rPr>
        <w:t>；</w:t>
      </w:r>
      <w:r w:rsidR="00BD439C" w:rsidRPr="004D26FA">
        <w:rPr>
          <w:rFonts w:ascii="Times New Roman" w:hAnsi="Times New Roman" w:hint="eastAsia"/>
          <w:szCs w:val="21"/>
        </w:rPr>
        <w:t>创新成效包括</w:t>
      </w:r>
      <w:r w:rsidRPr="004D26FA">
        <w:rPr>
          <w:rFonts w:ascii="Times New Roman" w:hAnsi="Times New Roman" w:hint="eastAsia"/>
          <w:szCs w:val="21"/>
        </w:rPr>
        <w:t>成果产出和技术成果市场化，代表性指标有发明专利拥有量、技术合同成交额、新产品销售收入、高新技术产业增加值等</w:t>
      </w:r>
      <w:r w:rsidR="00C568DF" w:rsidRPr="004D26FA">
        <w:rPr>
          <w:rFonts w:ascii="Times New Roman" w:hAnsi="Times New Roman" w:hint="eastAsia"/>
          <w:szCs w:val="21"/>
        </w:rPr>
        <w:t>；</w:t>
      </w:r>
      <w:r w:rsidRPr="004D26FA">
        <w:rPr>
          <w:rFonts w:ascii="Times New Roman" w:hAnsi="Times New Roman" w:hint="eastAsia"/>
          <w:szCs w:val="21"/>
        </w:rPr>
        <w:t>经济社会发展是创新的基础与支撑，创新是促进经济社会发展的要素和动力，经济社会发展是创新的最终目标，通过</w:t>
      </w:r>
      <w:proofErr w:type="gramStart"/>
      <w:r w:rsidRPr="004D26FA">
        <w:rPr>
          <w:rFonts w:ascii="Times New Roman" w:hAnsi="Times New Roman" w:hint="eastAsia"/>
          <w:szCs w:val="21"/>
        </w:rPr>
        <w:t>创新既</w:t>
      </w:r>
      <w:proofErr w:type="gramEnd"/>
      <w:r w:rsidRPr="004D26FA">
        <w:rPr>
          <w:rFonts w:ascii="Times New Roman" w:hAnsi="Times New Roman" w:hint="eastAsia"/>
          <w:szCs w:val="21"/>
        </w:rPr>
        <w:t>能提升经济增长效率、改善人民生活水平，又能实现产业结构优化升级，代表性指标有</w:t>
      </w:r>
      <w:r w:rsidR="00C568DF" w:rsidRPr="004D26FA">
        <w:rPr>
          <w:rFonts w:ascii="Times New Roman" w:hAnsi="Times New Roman" w:hint="eastAsia"/>
          <w:szCs w:val="21"/>
        </w:rPr>
        <w:t>地区生产总值（</w:t>
      </w:r>
      <w:r w:rsidRPr="004D26FA">
        <w:rPr>
          <w:rFonts w:ascii="Times New Roman" w:hAnsi="Times New Roman"/>
          <w:szCs w:val="21"/>
        </w:rPr>
        <w:t>GDP</w:t>
      </w:r>
      <w:r w:rsidR="00C568DF" w:rsidRPr="004D26FA">
        <w:rPr>
          <w:rFonts w:ascii="Times New Roman" w:hAnsi="Times New Roman"/>
          <w:szCs w:val="21"/>
        </w:rPr>
        <w:t>）</w:t>
      </w:r>
      <w:r w:rsidRPr="004D26FA">
        <w:rPr>
          <w:rFonts w:ascii="Times New Roman" w:hAnsi="Times New Roman" w:hint="eastAsia"/>
          <w:szCs w:val="21"/>
        </w:rPr>
        <w:t>增长率、产业结构高级化、人均可支配收入等。</w:t>
      </w:r>
    </w:p>
    <w:p w14:paraId="3E588390" w14:textId="1B5B9EB7" w:rsidR="009824B4" w:rsidRPr="004D26FA" w:rsidRDefault="00077842">
      <w:pPr>
        <w:spacing w:line="360" w:lineRule="auto"/>
        <w:ind w:firstLineChars="200" w:firstLine="420"/>
        <w:rPr>
          <w:rFonts w:ascii="Times New Roman" w:hAnsi="Times New Roman"/>
          <w:szCs w:val="21"/>
        </w:rPr>
      </w:pPr>
      <w:r w:rsidRPr="004D26FA">
        <w:rPr>
          <w:rFonts w:ascii="Times New Roman" w:hAnsi="Times New Roman" w:hint="eastAsia"/>
          <w:szCs w:val="21"/>
        </w:rPr>
        <w:t>同时，为了消除存量对地域的影响，借鉴</w:t>
      </w:r>
      <w:r w:rsidR="00761C28" w:rsidRPr="004D26FA">
        <w:rPr>
          <w:rFonts w:ascii="Times New Roman" w:hAnsi="Times New Roman" w:hint="eastAsia"/>
          <w:szCs w:val="21"/>
        </w:rPr>
        <w:t>《中国区域科技创新评价报告》的</w:t>
      </w:r>
      <w:r w:rsidRPr="004D26FA">
        <w:rPr>
          <w:rFonts w:ascii="Times New Roman" w:hAnsi="Times New Roman" w:hint="eastAsia"/>
          <w:szCs w:val="21"/>
        </w:rPr>
        <w:t>指标设立原则，所有评价指标均选择相对量指标。需要特别说明的是，</w:t>
      </w:r>
      <w:r w:rsidRPr="004D26FA">
        <w:rPr>
          <w:rFonts w:ascii="Times New Roman" w:hAnsi="Times New Roman"/>
          <w:szCs w:val="21"/>
        </w:rPr>
        <w:t>R&amp;D</w:t>
      </w:r>
      <w:r w:rsidRPr="004D26FA">
        <w:rPr>
          <w:rFonts w:ascii="Times New Roman" w:hAnsi="Times New Roman" w:hint="eastAsia"/>
          <w:szCs w:val="21"/>
        </w:rPr>
        <w:t>活动的三大主体分别是企业、高校和科研院所，</w:t>
      </w:r>
      <w:r w:rsidR="00761C28" w:rsidRPr="004D26FA">
        <w:rPr>
          <w:rFonts w:ascii="Times New Roman" w:hAnsi="Times New Roman" w:hint="eastAsia"/>
          <w:szCs w:val="21"/>
        </w:rPr>
        <w:t>但</w:t>
      </w:r>
      <w:r w:rsidRPr="004D26FA">
        <w:rPr>
          <w:rFonts w:ascii="Times New Roman" w:hAnsi="Times New Roman" w:hint="eastAsia"/>
          <w:szCs w:val="21"/>
        </w:rPr>
        <w:t>江西</w:t>
      </w:r>
      <w:r w:rsidR="00761C28" w:rsidRPr="004D26FA">
        <w:rPr>
          <w:rFonts w:ascii="Times New Roman" w:hAnsi="Times New Roman" w:hint="eastAsia"/>
          <w:szCs w:val="21"/>
        </w:rPr>
        <w:t>省</w:t>
      </w:r>
      <w:r w:rsidRPr="004D26FA">
        <w:rPr>
          <w:rFonts w:ascii="Times New Roman" w:hAnsi="Times New Roman" w:hint="eastAsia"/>
          <w:szCs w:val="21"/>
        </w:rPr>
        <w:t>县域</w:t>
      </w:r>
      <w:r w:rsidR="00C568DF" w:rsidRPr="004D26FA">
        <w:rPr>
          <w:rFonts w:ascii="Times New Roman" w:hAnsi="Times New Roman" w:hint="eastAsia"/>
          <w:szCs w:val="21"/>
        </w:rPr>
        <w:t>的</w:t>
      </w:r>
      <w:r w:rsidRPr="004D26FA">
        <w:rPr>
          <w:rFonts w:ascii="Times New Roman" w:hAnsi="Times New Roman" w:hint="eastAsia"/>
          <w:szCs w:val="21"/>
        </w:rPr>
        <w:t>高校和科研院所很少，特别是开展</w:t>
      </w:r>
      <w:r w:rsidRPr="004D26FA">
        <w:rPr>
          <w:rFonts w:ascii="Times New Roman" w:hAnsi="Times New Roman"/>
          <w:szCs w:val="21"/>
        </w:rPr>
        <w:t>R&amp;D</w:t>
      </w:r>
      <w:r w:rsidRPr="004D26FA">
        <w:rPr>
          <w:rFonts w:ascii="Times New Roman" w:hAnsi="Times New Roman" w:hint="eastAsia"/>
          <w:szCs w:val="21"/>
        </w:rPr>
        <w:t>活动的高校和科研院所几乎没有，</w:t>
      </w:r>
      <w:r w:rsidR="00761C28" w:rsidRPr="004D26FA">
        <w:rPr>
          <w:rFonts w:ascii="Times New Roman" w:hAnsi="Times New Roman" w:hint="eastAsia"/>
          <w:szCs w:val="21"/>
        </w:rPr>
        <w:t>因此，</w:t>
      </w:r>
      <w:r w:rsidRPr="004D26FA">
        <w:rPr>
          <w:rFonts w:ascii="Times New Roman" w:hAnsi="Times New Roman" w:hint="eastAsia"/>
          <w:szCs w:val="21"/>
        </w:rPr>
        <w:t>为</w:t>
      </w:r>
      <w:r w:rsidR="00761C28" w:rsidRPr="004D26FA">
        <w:rPr>
          <w:rFonts w:ascii="Times New Roman" w:hAnsi="Times New Roman" w:hint="eastAsia"/>
          <w:szCs w:val="21"/>
        </w:rPr>
        <w:t>保证</w:t>
      </w:r>
      <w:r w:rsidRPr="004D26FA">
        <w:rPr>
          <w:rFonts w:ascii="Times New Roman" w:hAnsi="Times New Roman" w:hint="eastAsia"/>
          <w:szCs w:val="21"/>
        </w:rPr>
        <w:t>数据的可取性和可比性，</w:t>
      </w:r>
      <w:r w:rsidR="00761C28" w:rsidRPr="004D26FA">
        <w:rPr>
          <w:rFonts w:ascii="Times New Roman" w:hAnsi="Times New Roman" w:hint="eastAsia"/>
          <w:szCs w:val="21"/>
        </w:rPr>
        <w:t>使用</w:t>
      </w:r>
      <w:r w:rsidRPr="004D26FA">
        <w:rPr>
          <w:rFonts w:ascii="Times New Roman" w:hAnsi="Times New Roman" w:hint="eastAsia"/>
          <w:szCs w:val="21"/>
        </w:rPr>
        <w:t>规模以上工业企业的</w:t>
      </w:r>
      <w:r w:rsidRPr="004D26FA">
        <w:rPr>
          <w:rFonts w:ascii="Times New Roman" w:hAnsi="Times New Roman"/>
          <w:szCs w:val="21"/>
        </w:rPr>
        <w:t>R&amp;D</w:t>
      </w:r>
      <w:r w:rsidRPr="004D26FA">
        <w:rPr>
          <w:rFonts w:ascii="Times New Roman" w:hAnsi="Times New Roman" w:hint="eastAsia"/>
          <w:szCs w:val="21"/>
        </w:rPr>
        <w:t>数据替代全社会</w:t>
      </w:r>
      <w:r w:rsidRPr="004D26FA">
        <w:rPr>
          <w:rFonts w:ascii="Times New Roman" w:hAnsi="Times New Roman"/>
          <w:szCs w:val="21"/>
        </w:rPr>
        <w:t>R&amp;D</w:t>
      </w:r>
      <w:r w:rsidRPr="004D26FA">
        <w:rPr>
          <w:rFonts w:ascii="Times New Roman" w:hAnsi="Times New Roman" w:hint="eastAsia"/>
          <w:szCs w:val="21"/>
        </w:rPr>
        <w:t>数据，以万人规模以上工业企业</w:t>
      </w:r>
      <w:r w:rsidRPr="004D26FA">
        <w:rPr>
          <w:rFonts w:ascii="Times New Roman" w:hAnsi="Times New Roman"/>
          <w:szCs w:val="21"/>
        </w:rPr>
        <w:t>R&amp;D</w:t>
      </w:r>
      <w:r w:rsidRPr="004D26FA">
        <w:rPr>
          <w:rFonts w:ascii="Times New Roman" w:hAnsi="Times New Roman" w:hint="eastAsia"/>
          <w:szCs w:val="21"/>
        </w:rPr>
        <w:t>人员全时当量代替万人全社会</w:t>
      </w:r>
      <w:r w:rsidRPr="004D26FA">
        <w:rPr>
          <w:rFonts w:ascii="Times New Roman" w:hAnsi="Times New Roman"/>
          <w:szCs w:val="21"/>
        </w:rPr>
        <w:t>R&amp;D</w:t>
      </w:r>
      <w:r w:rsidRPr="004D26FA">
        <w:rPr>
          <w:rFonts w:ascii="Times New Roman" w:hAnsi="Times New Roman" w:hint="eastAsia"/>
          <w:szCs w:val="21"/>
        </w:rPr>
        <w:t>人员全时当量，以规模以上工业企业</w:t>
      </w:r>
      <w:r w:rsidRPr="004D26FA">
        <w:rPr>
          <w:rFonts w:ascii="Times New Roman" w:hAnsi="Times New Roman"/>
          <w:szCs w:val="21"/>
        </w:rPr>
        <w:t>R&amp;D</w:t>
      </w:r>
      <w:r w:rsidRPr="004D26FA">
        <w:rPr>
          <w:rFonts w:ascii="Times New Roman" w:hAnsi="Times New Roman" w:hint="eastAsia"/>
          <w:szCs w:val="21"/>
        </w:rPr>
        <w:t>经费支出与</w:t>
      </w:r>
      <w:r w:rsidRPr="004D26FA">
        <w:rPr>
          <w:rFonts w:ascii="Times New Roman" w:hAnsi="Times New Roman"/>
          <w:szCs w:val="21"/>
        </w:rPr>
        <w:t>GDP</w:t>
      </w:r>
      <w:r w:rsidRPr="004D26FA">
        <w:rPr>
          <w:rFonts w:ascii="Times New Roman" w:hAnsi="Times New Roman" w:hint="eastAsia"/>
          <w:szCs w:val="21"/>
        </w:rPr>
        <w:t>之比代替全社会</w:t>
      </w:r>
      <w:r w:rsidRPr="004D26FA">
        <w:rPr>
          <w:rFonts w:ascii="Times New Roman" w:hAnsi="Times New Roman"/>
          <w:szCs w:val="21"/>
        </w:rPr>
        <w:t>R&amp;D</w:t>
      </w:r>
      <w:r w:rsidRPr="004D26FA">
        <w:rPr>
          <w:rFonts w:ascii="Times New Roman" w:hAnsi="Times New Roman" w:hint="eastAsia"/>
          <w:szCs w:val="21"/>
        </w:rPr>
        <w:t>经费支出与</w:t>
      </w:r>
      <w:r w:rsidRPr="004D26FA">
        <w:rPr>
          <w:rFonts w:ascii="Times New Roman" w:hAnsi="Times New Roman"/>
          <w:szCs w:val="21"/>
        </w:rPr>
        <w:t>GDP</w:t>
      </w:r>
      <w:r w:rsidRPr="004D26FA">
        <w:rPr>
          <w:rFonts w:ascii="Times New Roman" w:hAnsi="Times New Roman" w:hint="eastAsia"/>
          <w:szCs w:val="21"/>
        </w:rPr>
        <w:t>之比。此外，参考宋文月等</w:t>
      </w:r>
      <w:r w:rsidRPr="004D26FA">
        <w:rPr>
          <w:rFonts w:ascii="Times New Roman" w:hAnsi="Times New Roman"/>
          <w:szCs w:val="21"/>
          <w:vertAlign w:val="superscript"/>
        </w:rPr>
        <w:t>[</w:t>
      </w:r>
      <w:r w:rsidR="004C2DFF" w:rsidRPr="004D26FA">
        <w:rPr>
          <w:rFonts w:ascii="Times New Roman" w:hAnsi="Times New Roman"/>
          <w:szCs w:val="21"/>
          <w:vertAlign w:val="superscript"/>
        </w:rPr>
        <w:t>1</w:t>
      </w:r>
      <w:r w:rsidR="00837509" w:rsidRPr="004D26FA">
        <w:rPr>
          <w:rFonts w:ascii="Times New Roman" w:hAnsi="Times New Roman"/>
          <w:szCs w:val="21"/>
          <w:vertAlign w:val="superscript"/>
        </w:rPr>
        <w:t>1</w:t>
      </w:r>
      <w:r w:rsidRPr="004D26FA">
        <w:rPr>
          <w:rFonts w:ascii="Times New Roman" w:hAnsi="Times New Roman"/>
          <w:szCs w:val="21"/>
          <w:vertAlign w:val="superscript"/>
        </w:rPr>
        <w:t>]</w:t>
      </w:r>
      <w:r w:rsidRPr="004D26FA">
        <w:rPr>
          <w:rFonts w:ascii="Times New Roman" w:hAnsi="Times New Roman" w:hint="eastAsia"/>
          <w:szCs w:val="21"/>
        </w:rPr>
        <w:t>研究，以第三产业占</w:t>
      </w:r>
      <w:r w:rsidRPr="004D26FA">
        <w:rPr>
          <w:rFonts w:ascii="Times New Roman" w:hAnsi="Times New Roman"/>
          <w:szCs w:val="21"/>
        </w:rPr>
        <w:t>GDP</w:t>
      </w:r>
      <w:r w:rsidRPr="004D26FA">
        <w:rPr>
          <w:rFonts w:ascii="Times New Roman" w:hAnsi="Times New Roman" w:hint="eastAsia"/>
          <w:szCs w:val="21"/>
        </w:rPr>
        <w:t>比例与第二产业占</w:t>
      </w:r>
      <w:r w:rsidRPr="004D26FA">
        <w:rPr>
          <w:rFonts w:ascii="Times New Roman" w:hAnsi="Times New Roman"/>
          <w:szCs w:val="21"/>
        </w:rPr>
        <w:t>GDP</w:t>
      </w:r>
      <w:r w:rsidRPr="004D26FA">
        <w:rPr>
          <w:rFonts w:ascii="Times New Roman" w:hAnsi="Times New Roman" w:hint="eastAsia"/>
          <w:szCs w:val="21"/>
        </w:rPr>
        <w:t>比例的差值较上年提高百分比反映产业结构高级化。</w:t>
      </w:r>
    </w:p>
    <w:p w14:paraId="2599676A" w14:textId="4B5684AF" w:rsidR="00BE1AC5" w:rsidRPr="004D26FA" w:rsidRDefault="00BE1AC5" w:rsidP="00BE1AC5">
      <w:pPr>
        <w:spacing w:line="360" w:lineRule="auto"/>
        <w:ind w:firstLineChars="200" w:firstLine="420"/>
        <w:rPr>
          <w:rFonts w:ascii="Times New Roman" w:hAnsi="Times New Roman"/>
          <w:szCs w:val="21"/>
        </w:rPr>
      </w:pPr>
      <w:r w:rsidRPr="004D26FA">
        <w:rPr>
          <w:rFonts w:ascii="Times New Roman" w:hAnsi="Times New Roman" w:hint="eastAsia"/>
          <w:szCs w:val="21"/>
        </w:rPr>
        <w:t>为确保指标数据的真实性、可靠性、可取性、可比性，所有指标数据均来自江西省的统计局、科技厅、省财政厅、市场监管局以及国家统计局江西调查总队等省直有关单位的直接数据，部分数据经过再整理。</w:t>
      </w:r>
    </w:p>
    <w:p w14:paraId="64BC04ED" w14:textId="73EB3EA6" w:rsidR="009824B4" w:rsidRPr="004D26FA" w:rsidRDefault="009C2E87" w:rsidP="001C0A60">
      <w:pPr>
        <w:pStyle w:val="2"/>
        <w:ind w:firstLineChars="1800" w:firstLine="3253"/>
        <w:rPr>
          <w:rFonts w:ascii="Times New Roman" w:hAnsi="Times New Roman" w:hint="default"/>
          <w:sz w:val="18"/>
          <w:szCs w:val="18"/>
        </w:rPr>
      </w:pPr>
      <w:r w:rsidRPr="004D26FA">
        <w:rPr>
          <w:rFonts w:ascii="Times New Roman" w:hAnsi="Times New Roman"/>
          <w:bCs/>
          <w:sz w:val="18"/>
          <w:szCs w:val="18"/>
        </w:rPr>
        <w:t>表</w:t>
      </w:r>
      <w:r w:rsidRPr="004D26FA">
        <w:rPr>
          <w:rFonts w:ascii="Times New Roman" w:hAnsi="Times New Roman"/>
          <w:bCs/>
          <w:sz w:val="18"/>
          <w:szCs w:val="18"/>
        </w:rPr>
        <w:t xml:space="preserve">1 </w:t>
      </w:r>
      <w:r w:rsidR="001C0A60" w:rsidRPr="004D26FA">
        <w:rPr>
          <w:rFonts w:ascii="Times New Roman" w:hAnsi="Times New Roman"/>
          <w:b w:val="0"/>
          <w:bCs/>
          <w:sz w:val="18"/>
          <w:szCs w:val="18"/>
        </w:rPr>
        <w:t xml:space="preserve"> </w:t>
      </w:r>
      <w:r w:rsidRPr="004D26FA">
        <w:rPr>
          <w:rFonts w:ascii="Times New Roman" w:hAnsi="Times New Roman"/>
          <w:bCs/>
          <w:sz w:val="18"/>
          <w:szCs w:val="18"/>
        </w:rPr>
        <w:t>江西省县域创新发展评价指标体系</w:t>
      </w:r>
    </w:p>
    <w:tbl>
      <w:tblPr>
        <w:tblW w:w="5286" w:type="pct"/>
        <w:jc w:val="center"/>
        <w:tblBorders>
          <w:top w:val="single" w:sz="12" w:space="0" w:color="auto"/>
          <w:bottom w:val="single" w:sz="12" w:space="0" w:color="auto"/>
        </w:tblBorders>
        <w:tblLayout w:type="fixed"/>
        <w:tblLook w:val="04A0" w:firstRow="1" w:lastRow="0" w:firstColumn="1" w:lastColumn="0" w:noHBand="0" w:noVBand="1"/>
      </w:tblPr>
      <w:tblGrid>
        <w:gridCol w:w="1395"/>
        <w:gridCol w:w="4984"/>
        <w:gridCol w:w="1199"/>
        <w:gridCol w:w="859"/>
        <w:gridCol w:w="859"/>
        <w:gridCol w:w="1236"/>
      </w:tblGrid>
      <w:tr w:rsidR="009824B4" w:rsidRPr="004D26FA" w14:paraId="213361D1" w14:textId="77777777" w:rsidTr="00DD007E">
        <w:trPr>
          <w:trHeight w:val="974"/>
          <w:jc w:val="center"/>
        </w:trPr>
        <w:tc>
          <w:tcPr>
            <w:tcW w:w="662" w:type="pct"/>
            <w:tcBorders>
              <w:bottom w:val="single" w:sz="6" w:space="0" w:color="auto"/>
            </w:tcBorders>
            <w:vAlign w:val="center"/>
          </w:tcPr>
          <w:p w14:paraId="0D8825D4" w14:textId="2860BB74" w:rsidR="009824B4" w:rsidRPr="004D26FA" w:rsidRDefault="009C2E87" w:rsidP="001C0A60">
            <w:pPr>
              <w:spacing w:line="360" w:lineRule="auto"/>
              <w:jc w:val="center"/>
              <w:rPr>
                <w:rFonts w:ascii="Times New Roman" w:hAnsi="Times New Roman"/>
                <w:sz w:val="15"/>
                <w:szCs w:val="15"/>
              </w:rPr>
            </w:pPr>
            <w:r w:rsidRPr="004D26FA">
              <w:rPr>
                <w:rFonts w:ascii="Times New Roman" w:hAnsi="Times New Roman" w:hint="eastAsia"/>
                <w:sz w:val="15"/>
                <w:szCs w:val="15"/>
              </w:rPr>
              <w:t>一级指标</w:t>
            </w:r>
          </w:p>
        </w:tc>
        <w:tc>
          <w:tcPr>
            <w:tcW w:w="2366" w:type="pct"/>
            <w:tcBorders>
              <w:bottom w:val="single" w:sz="6" w:space="0" w:color="auto"/>
            </w:tcBorders>
            <w:vAlign w:val="center"/>
          </w:tcPr>
          <w:p w14:paraId="3B1FDCC1" w14:textId="77777777" w:rsidR="009824B4" w:rsidRPr="004D26FA" w:rsidRDefault="009C2E87">
            <w:pPr>
              <w:spacing w:line="360" w:lineRule="auto"/>
              <w:jc w:val="center"/>
              <w:rPr>
                <w:rFonts w:ascii="Times New Roman" w:hAnsi="Times New Roman"/>
                <w:sz w:val="15"/>
                <w:szCs w:val="15"/>
              </w:rPr>
            </w:pPr>
            <w:r w:rsidRPr="004D26FA">
              <w:rPr>
                <w:rFonts w:ascii="Times New Roman" w:hAnsi="Times New Roman" w:hint="eastAsia"/>
                <w:sz w:val="15"/>
                <w:szCs w:val="15"/>
              </w:rPr>
              <w:t>二级指标</w:t>
            </w:r>
          </w:p>
        </w:tc>
        <w:tc>
          <w:tcPr>
            <w:tcW w:w="569" w:type="pct"/>
            <w:tcBorders>
              <w:bottom w:val="single" w:sz="6" w:space="0" w:color="auto"/>
            </w:tcBorders>
            <w:vAlign w:val="center"/>
          </w:tcPr>
          <w:p w14:paraId="5064AE6E" w14:textId="71B2D03A" w:rsidR="009824B4" w:rsidRPr="004D26FA" w:rsidRDefault="009C2E87">
            <w:pPr>
              <w:spacing w:line="360" w:lineRule="auto"/>
              <w:jc w:val="center"/>
              <w:rPr>
                <w:rFonts w:ascii="Times New Roman" w:hAnsi="Times New Roman"/>
                <w:sz w:val="15"/>
                <w:szCs w:val="15"/>
                <w:lang w:val="en"/>
              </w:rPr>
            </w:pPr>
            <w:r w:rsidRPr="004D26FA">
              <w:rPr>
                <w:rFonts w:ascii="Times New Roman" w:hAnsi="Times New Roman" w:hint="eastAsia"/>
                <w:sz w:val="15"/>
                <w:szCs w:val="15"/>
                <w:lang w:val="en"/>
              </w:rPr>
              <w:t>标准</w:t>
            </w:r>
            <w:r w:rsidR="00DD007E" w:rsidRPr="004D26FA">
              <w:rPr>
                <w:rFonts w:ascii="Times New Roman" w:hAnsi="Times New Roman" w:hint="eastAsia"/>
                <w:sz w:val="15"/>
                <w:szCs w:val="15"/>
                <w:lang w:val="en"/>
              </w:rPr>
              <w:t>值</w:t>
            </w:r>
          </w:p>
        </w:tc>
        <w:tc>
          <w:tcPr>
            <w:tcW w:w="408" w:type="pct"/>
            <w:tcBorders>
              <w:bottom w:val="single" w:sz="6" w:space="0" w:color="auto"/>
            </w:tcBorders>
            <w:vAlign w:val="center"/>
          </w:tcPr>
          <w:p w14:paraId="41849564" w14:textId="77777777" w:rsidR="009824B4" w:rsidRPr="004D26FA" w:rsidRDefault="009C2E87">
            <w:pPr>
              <w:spacing w:line="360" w:lineRule="auto"/>
              <w:jc w:val="center"/>
              <w:rPr>
                <w:rFonts w:ascii="Times New Roman" w:hAnsi="Times New Roman"/>
                <w:sz w:val="15"/>
                <w:szCs w:val="15"/>
              </w:rPr>
            </w:pPr>
            <w:r w:rsidRPr="004D26FA">
              <w:rPr>
                <w:rFonts w:ascii="Times New Roman" w:hAnsi="Times New Roman" w:hint="eastAsia"/>
                <w:sz w:val="15"/>
                <w:szCs w:val="15"/>
              </w:rPr>
              <w:t>属性</w:t>
            </w:r>
          </w:p>
        </w:tc>
        <w:tc>
          <w:tcPr>
            <w:tcW w:w="408" w:type="pct"/>
            <w:tcBorders>
              <w:bottom w:val="single" w:sz="6" w:space="0" w:color="auto"/>
            </w:tcBorders>
            <w:vAlign w:val="center"/>
          </w:tcPr>
          <w:p w14:paraId="14449BD7" w14:textId="0E17324B" w:rsidR="009824B4" w:rsidRPr="004D26FA" w:rsidRDefault="009C2E87" w:rsidP="00DD007E">
            <w:pPr>
              <w:spacing w:line="360" w:lineRule="auto"/>
              <w:jc w:val="center"/>
              <w:rPr>
                <w:rFonts w:ascii="Times New Roman" w:hAnsi="Times New Roman"/>
                <w:sz w:val="15"/>
                <w:szCs w:val="15"/>
                <w:lang w:val="en"/>
              </w:rPr>
            </w:pPr>
            <w:r w:rsidRPr="004D26FA">
              <w:rPr>
                <w:rFonts w:ascii="Times New Roman" w:hAnsi="Times New Roman" w:hint="eastAsia"/>
                <w:sz w:val="15"/>
                <w:szCs w:val="15"/>
                <w:lang w:val="en"/>
              </w:rPr>
              <w:t>专家赋权</w:t>
            </w:r>
          </w:p>
        </w:tc>
        <w:tc>
          <w:tcPr>
            <w:tcW w:w="588" w:type="pct"/>
            <w:tcBorders>
              <w:bottom w:val="single" w:sz="6" w:space="0" w:color="auto"/>
            </w:tcBorders>
            <w:vAlign w:val="center"/>
          </w:tcPr>
          <w:p w14:paraId="5A559B4B" w14:textId="2AF11FE5" w:rsidR="009824B4" w:rsidRPr="004D26FA" w:rsidRDefault="009C2E87" w:rsidP="00DD007E">
            <w:pPr>
              <w:spacing w:line="360" w:lineRule="auto"/>
              <w:jc w:val="center"/>
              <w:rPr>
                <w:rFonts w:ascii="Times New Roman" w:hAnsi="Times New Roman"/>
                <w:sz w:val="15"/>
                <w:szCs w:val="15"/>
                <w:lang w:val="en"/>
              </w:rPr>
            </w:pPr>
            <w:r w:rsidRPr="004D26FA">
              <w:rPr>
                <w:rFonts w:ascii="Times New Roman" w:hAnsi="Times New Roman" w:hint="eastAsia"/>
                <w:sz w:val="15"/>
                <w:szCs w:val="15"/>
                <w:lang w:val="en"/>
              </w:rPr>
              <w:t>熵值平均权重</w:t>
            </w:r>
          </w:p>
        </w:tc>
      </w:tr>
      <w:tr w:rsidR="009824B4" w:rsidRPr="004D26FA" w14:paraId="68775DC8" w14:textId="77777777" w:rsidTr="00DD007E">
        <w:trPr>
          <w:trHeight w:val="487"/>
          <w:jc w:val="center"/>
        </w:trPr>
        <w:tc>
          <w:tcPr>
            <w:tcW w:w="662" w:type="pct"/>
            <w:vMerge w:val="restart"/>
            <w:tcBorders>
              <w:top w:val="single" w:sz="6" w:space="0" w:color="auto"/>
              <w:tl2br w:val="nil"/>
              <w:tr2bl w:val="nil"/>
            </w:tcBorders>
          </w:tcPr>
          <w:p w14:paraId="644A5E61" w14:textId="66CB57CA" w:rsidR="009824B4" w:rsidRPr="004D26FA" w:rsidRDefault="003173BD"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lastRenderedPageBreak/>
              <w:t>创新环境</w:t>
            </w:r>
          </w:p>
        </w:tc>
        <w:tc>
          <w:tcPr>
            <w:tcW w:w="2366" w:type="pct"/>
            <w:tcBorders>
              <w:top w:val="single" w:sz="6" w:space="0" w:color="auto"/>
              <w:tl2br w:val="nil"/>
              <w:tr2bl w:val="nil"/>
            </w:tcBorders>
          </w:tcPr>
          <w:p w14:paraId="14138E7A" w14:textId="653875C3"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省级及以上研发平台</w:t>
            </w:r>
            <w:r w:rsidR="00A3466E" w:rsidRPr="004D26FA">
              <w:rPr>
                <w:rFonts w:ascii="Times New Roman" w:hAnsi="Times New Roman" w:hint="eastAsia"/>
                <w:sz w:val="15"/>
                <w:szCs w:val="15"/>
              </w:rPr>
              <w:t>数</w:t>
            </w:r>
            <w:r w:rsidRPr="004D26FA">
              <w:rPr>
                <w:rFonts w:ascii="Times New Roman" w:hAnsi="Times New Roman" w:hint="eastAsia"/>
                <w:sz w:val="15"/>
                <w:szCs w:val="15"/>
              </w:rPr>
              <w:t>占全省研发平台总数的比例</w:t>
            </w:r>
          </w:p>
        </w:tc>
        <w:tc>
          <w:tcPr>
            <w:tcW w:w="569" w:type="pct"/>
            <w:tcBorders>
              <w:top w:val="single" w:sz="6" w:space="0" w:color="auto"/>
              <w:tl2br w:val="nil"/>
              <w:tr2bl w:val="nil"/>
            </w:tcBorders>
          </w:tcPr>
          <w:p w14:paraId="4D4D8CA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1.0</w:t>
            </w:r>
          </w:p>
        </w:tc>
        <w:tc>
          <w:tcPr>
            <w:tcW w:w="408" w:type="pct"/>
            <w:tcBorders>
              <w:top w:val="single" w:sz="6" w:space="0" w:color="auto"/>
              <w:tl2br w:val="nil"/>
              <w:tr2bl w:val="nil"/>
            </w:tcBorders>
          </w:tcPr>
          <w:p w14:paraId="3318B9B5"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op w:val="single" w:sz="6" w:space="0" w:color="auto"/>
              <w:tl2br w:val="nil"/>
              <w:tr2bl w:val="nil"/>
            </w:tcBorders>
          </w:tcPr>
          <w:p w14:paraId="56991797"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0.060 0</w:t>
            </w:r>
          </w:p>
        </w:tc>
        <w:tc>
          <w:tcPr>
            <w:tcW w:w="588" w:type="pct"/>
            <w:tcBorders>
              <w:top w:val="single" w:sz="6" w:space="0" w:color="auto"/>
              <w:tl2br w:val="nil"/>
              <w:tr2bl w:val="nil"/>
            </w:tcBorders>
          </w:tcPr>
          <w:p w14:paraId="4A2AD698" w14:textId="3F086575"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0.197</w:t>
            </w:r>
            <w:r w:rsidRPr="004D26FA">
              <w:rPr>
                <w:rFonts w:ascii="Times New Roman" w:hAnsi="Times New Roman"/>
                <w:sz w:val="15"/>
                <w:szCs w:val="15"/>
                <w:lang w:val="en"/>
              </w:rPr>
              <w:t xml:space="preserve"> </w:t>
            </w:r>
            <w:r w:rsidRPr="004D26FA">
              <w:rPr>
                <w:rFonts w:ascii="Times New Roman" w:hAnsi="Times New Roman"/>
                <w:sz w:val="15"/>
                <w:szCs w:val="15"/>
              </w:rPr>
              <w:t>5</w:t>
            </w:r>
          </w:p>
        </w:tc>
      </w:tr>
      <w:tr w:rsidR="009824B4" w:rsidRPr="004D26FA" w14:paraId="1112F2BA" w14:textId="77777777" w:rsidTr="00DD007E">
        <w:trPr>
          <w:trHeight w:val="472"/>
          <w:jc w:val="center"/>
        </w:trPr>
        <w:tc>
          <w:tcPr>
            <w:tcW w:w="662" w:type="pct"/>
            <w:vMerge/>
            <w:tcBorders>
              <w:tl2br w:val="nil"/>
              <w:tr2bl w:val="nil"/>
            </w:tcBorders>
          </w:tcPr>
          <w:p w14:paraId="4655B652"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61403A82" w14:textId="420AB3D3"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每万家企业法人高新技术企业数</w:t>
            </w:r>
            <w:r w:rsidRPr="004D26FA">
              <w:rPr>
                <w:rFonts w:ascii="Times New Roman" w:hAnsi="Times New Roman"/>
                <w:sz w:val="15"/>
                <w:szCs w:val="15"/>
              </w:rPr>
              <w:t>/</w:t>
            </w:r>
            <w:r w:rsidRPr="004D26FA">
              <w:rPr>
                <w:rFonts w:ascii="Times New Roman" w:hAnsi="Times New Roman" w:hint="eastAsia"/>
                <w:sz w:val="15"/>
                <w:szCs w:val="15"/>
              </w:rPr>
              <w:t>家</w:t>
            </w:r>
          </w:p>
        </w:tc>
        <w:tc>
          <w:tcPr>
            <w:tcW w:w="569" w:type="pct"/>
            <w:tcBorders>
              <w:tl2br w:val="nil"/>
              <w:tr2bl w:val="nil"/>
            </w:tcBorders>
          </w:tcPr>
          <w:p w14:paraId="78117B71"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20.0</w:t>
            </w:r>
          </w:p>
        </w:tc>
        <w:tc>
          <w:tcPr>
            <w:tcW w:w="408" w:type="pct"/>
            <w:tcBorders>
              <w:tl2br w:val="nil"/>
              <w:tr2bl w:val="nil"/>
            </w:tcBorders>
          </w:tcPr>
          <w:p w14:paraId="51B9A5AC"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5A1588A1"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0.050 0</w:t>
            </w:r>
          </w:p>
        </w:tc>
        <w:tc>
          <w:tcPr>
            <w:tcW w:w="588" w:type="pct"/>
            <w:tcBorders>
              <w:tl2br w:val="nil"/>
              <w:tr2bl w:val="nil"/>
            </w:tcBorders>
          </w:tcPr>
          <w:p w14:paraId="07277DD4" w14:textId="40292241"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0.066</w:t>
            </w:r>
            <w:r w:rsidRPr="004D26FA">
              <w:rPr>
                <w:rFonts w:ascii="Times New Roman" w:hAnsi="Times New Roman"/>
                <w:sz w:val="15"/>
                <w:szCs w:val="15"/>
                <w:lang w:val="en"/>
              </w:rPr>
              <w:t xml:space="preserve"> </w:t>
            </w:r>
            <w:r w:rsidRPr="004D26FA">
              <w:rPr>
                <w:rFonts w:ascii="Times New Roman" w:hAnsi="Times New Roman"/>
                <w:sz w:val="15"/>
                <w:szCs w:val="15"/>
              </w:rPr>
              <w:t>8</w:t>
            </w:r>
          </w:p>
        </w:tc>
      </w:tr>
      <w:tr w:rsidR="009824B4" w:rsidRPr="004D26FA" w14:paraId="77C08B75" w14:textId="77777777" w:rsidTr="00DD007E">
        <w:trPr>
          <w:trHeight w:val="472"/>
          <w:jc w:val="center"/>
        </w:trPr>
        <w:tc>
          <w:tcPr>
            <w:tcW w:w="662" w:type="pct"/>
            <w:vMerge/>
            <w:tcBorders>
              <w:tl2br w:val="nil"/>
              <w:tr2bl w:val="nil"/>
            </w:tcBorders>
          </w:tcPr>
          <w:p w14:paraId="1EF692B4"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7466C1A7" w14:textId="5FFB6995"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规模以上工业企业建立研发机构</w:t>
            </w:r>
            <w:r w:rsidR="002C4EC0" w:rsidRPr="004D26FA">
              <w:rPr>
                <w:rFonts w:ascii="Times New Roman" w:hAnsi="Times New Roman" w:hint="eastAsia"/>
                <w:sz w:val="15"/>
                <w:szCs w:val="15"/>
              </w:rPr>
              <w:t>数</w:t>
            </w:r>
            <w:r w:rsidR="00A3466E" w:rsidRPr="004D26FA">
              <w:rPr>
                <w:rFonts w:ascii="Times New Roman" w:hAnsi="Times New Roman" w:hint="eastAsia"/>
                <w:sz w:val="15"/>
                <w:szCs w:val="15"/>
              </w:rPr>
              <w:t>占</w:t>
            </w:r>
            <w:r w:rsidR="002C4EC0" w:rsidRPr="004D26FA">
              <w:rPr>
                <w:rFonts w:ascii="Times New Roman" w:hAnsi="Times New Roman" w:hint="eastAsia"/>
                <w:sz w:val="15"/>
                <w:szCs w:val="15"/>
              </w:rPr>
              <w:t>企业总数</w:t>
            </w:r>
            <w:r w:rsidRPr="004D26FA">
              <w:rPr>
                <w:rFonts w:ascii="Times New Roman" w:hAnsi="Times New Roman" w:hint="eastAsia"/>
                <w:sz w:val="15"/>
                <w:szCs w:val="15"/>
              </w:rPr>
              <w:t>的比例</w:t>
            </w:r>
          </w:p>
        </w:tc>
        <w:tc>
          <w:tcPr>
            <w:tcW w:w="569" w:type="pct"/>
            <w:tcBorders>
              <w:tl2br w:val="nil"/>
              <w:tr2bl w:val="nil"/>
            </w:tcBorders>
          </w:tcPr>
          <w:p w14:paraId="252021B3"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100.0</w:t>
            </w:r>
          </w:p>
        </w:tc>
        <w:tc>
          <w:tcPr>
            <w:tcW w:w="408" w:type="pct"/>
            <w:tcBorders>
              <w:tl2br w:val="nil"/>
              <w:tr2bl w:val="nil"/>
            </w:tcBorders>
          </w:tcPr>
          <w:p w14:paraId="5CB99795"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56F91AE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0.050 0</w:t>
            </w:r>
          </w:p>
        </w:tc>
        <w:tc>
          <w:tcPr>
            <w:tcW w:w="588" w:type="pct"/>
            <w:tcBorders>
              <w:tl2br w:val="nil"/>
              <w:tr2bl w:val="nil"/>
            </w:tcBorders>
          </w:tcPr>
          <w:p w14:paraId="2D88E4DC" w14:textId="0513EEE9"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0.029</w:t>
            </w:r>
            <w:r w:rsidRPr="004D26FA">
              <w:rPr>
                <w:rFonts w:ascii="Times New Roman" w:hAnsi="Times New Roman"/>
                <w:sz w:val="15"/>
                <w:szCs w:val="15"/>
                <w:lang w:val="en"/>
              </w:rPr>
              <w:t xml:space="preserve"> </w:t>
            </w:r>
            <w:r w:rsidRPr="004D26FA">
              <w:rPr>
                <w:rFonts w:ascii="Times New Roman" w:hAnsi="Times New Roman"/>
                <w:sz w:val="15"/>
                <w:szCs w:val="15"/>
              </w:rPr>
              <w:t>2</w:t>
            </w:r>
          </w:p>
        </w:tc>
      </w:tr>
      <w:tr w:rsidR="009824B4" w:rsidRPr="004D26FA" w14:paraId="08938832" w14:textId="77777777" w:rsidTr="00DD007E">
        <w:trPr>
          <w:trHeight w:val="472"/>
          <w:jc w:val="center"/>
        </w:trPr>
        <w:tc>
          <w:tcPr>
            <w:tcW w:w="662" w:type="pct"/>
            <w:vMerge/>
            <w:tcBorders>
              <w:tl2br w:val="nil"/>
              <w:tr2bl w:val="nil"/>
            </w:tcBorders>
          </w:tcPr>
          <w:p w14:paraId="30B308E8"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5F697A6E" w14:textId="4B0E74FC"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研发费用加计扣除的税前加计额占企业研发费用的比重</w:t>
            </w:r>
          </w:p>
        </w:tc>
        <w:tc>
          <w:tcPr>
            <w:tcW w:w="569" w:type="pct"/>
            <w:tcBorders>
              <w:tl2br w:val="nil"/>
              <w:tr2bl w:val="nil"/>
            </w:tcBorders>
          </w:tcPr>
          <w:p w14:paraId="6C8AB91B"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lang w:val="en"/>
              </w:rPr>
              <w:t>100</w:t>
            </w:r>
            <w:r w:rsidRPr="004D26FA">
              <w:rPr>
                <w:rFonts w:ascii="Times New Roman" w:hAnsi="Times New Roman"/>
                <w:sz w:val="15"/>
                <w:szCs w:val="15"/>
              </w:rPr>
              <w:t>.0</w:t>
            </w:r>
          </w:p>
        </w:tc>
        <w:tc>
          <w:tcPr>
            <w:tcW w:w="408" w:type="pct"/>
            <w:tcBorders>
              <w:tl2br w:val="nil"/>
              <w:tr2bl w:val="nil"/>
            </w:tcBorders>
          </w:tcPr>
          <w:p w14:paraId="20EC3746"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211132A7"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0.040 0</w:t>
            </w:r>
          </w:p>
        </w:tc>
        <w:tc>
          <w:tcPr>
            <w:tcW w:w="588" w:type="pct"/>
            <w:tcBorders>
              <w:tl2br w:val="nil"/>
              <w:tr2bl w:val="nil"/>
            </w:tcBorders>
          </w:tcPr>
          <w:p w14:paraId="2BD0E951" w14:textId="68C10535" w:rsidR="009824B4" w:rsidRPr="004D26FA" w:rsidRDefault="009C2E87" w:rsidP="00DD007E">
            <w:pPr>
              <w:spacing w:line="360" w:lineRule="auto"/>
              <w:jc w:val="center"/>
              <w:rPr>
                <w:rFonts w:ascii="Times New Roman" w:hAnsi="Times New Roman"/>
                <w:sz w:val="15"/>
                <w:szCs w:val="15"/>
                <w:lang w:val="en"/>
              </w:rPr>
            </w:pPr>
            <w:r w:rsidRPr="004D26FA">
              <w:rPr>
                <w:rFonts w:ascii="Times New Roman" w:hAnsi="Times New Roman"/>
                <w:sz w:val="15"/>
                <w:szCs w:val="15"/>
              </w:rPr>
              <w:t>0.079</w:t>
            </w:r>
            <w:r w:rsidRPr="004D26FA">
              <w:rPr>
                <w:rFonts w:ascii="Times New Roman" w:hAnsi="Times New Roman"/>
                <w:sz w:val="15"/>
                <w:szCs w:val="15"/>
                <w:lang w:val="en"/>
              </w:rPr>
              <w:t xml:space="preserve"> </w:t>
            </w:r>
            <w:r w:rsidRPr="004D26FA">
              <w:rPr>
                <w:rFonts w:ascii="Times New Roman" w:hAnsi="Times New Roman"/>
                <w:sz w:val="15"/>
                <w:szCs w:val="15"/>
              </w:rPr>
              <w:t>9</w:t>
            </w:r>
          </w:p>
        </w:tc>
      </w:tr>
      <w:tr w:rsidR="009824B4" w:rsidRPr="004D26FA" w14:paraId="6B28CF8B" w14:textId="77777777" w:rsidTr="00DD007E">
        <w:trPr>
          <w:trHeight w:val="472"/>
          <w:jc w:val="center"/>
        </w:trPr>
        <w:tc>
          <w:tcPr>
            <w:tcW w:w="662" w:type="pct"/>
            <w:vMerge w:val="restart"/>
            <w:tcBorders>
              <w:tl2br w:val="nil"/>
              <w:tr2bl w:val="nil"/>
            </w:tcBorders>
          </w:tcPr>
          <w:p w14:paraId="0D8F3651" w14:textId="3FCB5798"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创新投入</w:t>
            </w:r>
          </w:p>
        </w:tc>
        <w:tc>
          <w:tcPr>
            <w:tcW w:w="2366" w:type="pct"/>
            <w:tcBorders>
              <w:tl2br w:val="nil"/>
              <w:tr2bl w:val="nil"/>
            </w:tcBorders>
          </w:tcPr>
          <w:p w14:paraId="4A23805E" w14:textId="4FF1B4AB"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万人</w:t>
            </w:r>
            <w:r w:rsidRPr="004D26FA">
              <w:rPr>
                <w:rFonts w:ascii="Times New Roman" w:hAnsi="Times New Roman"/>
                <w:sz w:val="15"/>
                <w:szCs w:val="15"/>
              </w:rPr>
              <w:t>R&amp;D</w:t>
            </w:r>
            <w:r w:rsidRPr="004D26FA">
              <w:rPr>
                <w:rFonts w:ascii="Times New Roman" w:hAnsi="Times New Roman" w:hint="eastAsia"/>
                <w:sz w:val="15"/>
                <w:szCs w:val="15"/>
              </w:rPr>
              <w:t>人员全时当量</w:t>
            </w:r>
            <w:r w:rsidRPr="004D26FA">
              <w:rPr>
                <w:rFonts w:ascii="Times New Roman" w:hAnsi="Times New Roman"/>
                <w:sz w:val="15"/>
                <w:szCs w:val="15"/>
              </w:rPr>
              <w:t>/</w:t>
            </w:r>
            <w:r w:rsidRPr="004D26FA">
              <w:rPr>
                <w:rFonts w:ascii="Times New Roman" w:hAnsi="Times New Roman" w:hint="eastAsia"/>
                <w:sz w:val="15"/>
                <w:szCs w:val="15"/>
              </w:rPr>
              <w:t>人年</w:t>
            </w:r>
          </w:p>
        </w:tc>
        <w:tc>
          <w:tcPr>
            <w:tcW w:w="569" w:type="pct"/>
            <w:tcBorders>
              <w:tl2br w:val="nil"/>
              <w:tr2bl w:val="nil"/>
            </w:tcBorders>
          </w:tcPr>
          <w:p w14:paraId="4F005FCD"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40.0</w:t>
            </w:r>
          </w:p>
        </w:tc>
        <w:tc>
          <w:tcPr>
            <w:tcW w:w="408" w:type="pct"/>
            <w:tcBorders>
              <w:tl2br w:val="nil"/>
              <w:tr2bl w:val="nil"/>
            </w:tcBorders>
          </w:tcPr>
          <w:p w14:paraId="5C682A84"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2333EB23"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0.087</w:t>
            </w:r>
            <w:r w:rsidRPr="004D26FA">
              <w:rPr>
                <w:rFonts w:ascii="Times New Roman" w:hAnsi="Times New Roman"/>
                <w:sz w:val="15"/>
                <w:szCs w:val="15"/>
                <w:lang w:val="en"/>
              </w:rPr>
              <w:t xml:space="preserve"> </w:t>
            </w:r>
            <w:r w:rsidRPr="004D26FA">
              <w:rPr>
                <w:rFonts w:ascii="Times New Roman" w:hAnsi="Times New Roman"/>
                <w:sz w:val="15"/>
                <w:szCs w:val="15"/>
              </w:rPr>
              <w:t>5</w:t>
            </w:r>
          </w:p>
        </w:tc>
        <w:tc>
          <w:tcPr>
            <w:tcW w:w="588" w:type="pct"/>
            <w:tcBorders>
              <w:tl2br w:val="nil"/>
              <w:tr2bl w:val="nil"/>
            </w:tcBorders>
          </w:tcPr>
          <w:p w14:paraId="19D067BF" w14:textId="06ACEBFA"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0.056</w:t>
            </w:r>
            <w:r w:rsidRPr="004D26FA">
              <w:rPr>
                <w:rFonts w:ascii="Times New Roman" w:hAnsi="Times New Roman"/>
                <w:sz w:val="15"/>
                <w:szCs w:val="15"/>
                <w:lang w:val="en"/>
              </w:rPr>
              <w:t xml:space="preserve"> </w:t>
            </w:r>
            <w:r w:rsidRPr="004D26FA">
              <w:rPr>
                <w:rFonts w:ascii="Times New Roman" w:hAnsi="Times New Roman"/>
                <w:sz w:val="15"/>
                <w:szCs w:val="15"/>
              </w:rPr>
              <w:t>9</w:t>
            </w:r>
          </w:p>
        </w:tc>
      </w:tr>
      <w:tr w:rsidR="009824B4" w:rsidRPr="004D26FA" w14:paraId="4D9EE346" w14:textId="77777777" w:rsidTr="00DD007E">
        <w:trPr>
          <w:trHeight w:val="472"/>
          <w:jc w:val="center"/>
        </w:trPr>
        <w:tc>
          <w:tcPr>
            <w:tcW w:w="662" w:type="pct"/>
            <w:vMerge/>
            <w:tcBorders>
              <w:tl2br w:val="nil"/>
              <w:tr2bl w:val="nil"/>
            </w:tcBorders>
          </w:tcPr>
          <w:p w14:paraId="17AEFA70"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2ECA66BE" w14:textId="32E57FDB"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本级地方财政科技支出占本级公共财政支出比重</w:t>
            </w:r>
          </w:p>
        </w:tc>
        <w:tc>
          <w:tcPr>
            <w:tcW w:w="569" w:type="pct"/>
            <w:tcBorders>
              <w:tl2br w:val="nil"/>
              <w:tr2bl w:val="nil"/>
            </w:tcBorders>
          </w:tcPr>
          <w:p w14:paraId="25D44883"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2.6</w:t>
            </w:r>
          </w:p>
        </w:tc>
        <w:tc>
          <w:tcPr>
            <w:tcW w:w="408" w:type="pct"/>
            <w:tcBorders>
              <w:tl2br w:val="nil"/>
              <w:tr2bl w:val="nil"/>
            </w:tcBorders>
          </w:tcPr>
          <w:p w14:paraId="5BEE99FD"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6B9654ED"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0.087</w:t>
            </w:r>
            <w:r w:rsidRPr="004D26FA">
              <w:rPr>
                <w:rFonts w:ascii="Times New Roman" w:hAnsi="Times New Roman"/>
                <w:sz w:val="15"/>
                <w:szCs w:val="15"/>
                <w:lang w:val="en"/>
              </w:rPr>
              <w:t xml:space="preserve"> </w:t>
            </w:r>
            <w:r w:rsidRPr="004D26FA">
              <w:rPr>
                <w:rFonts w:ascii="Times New Roman" w:hAnsi="Times New Roman"/>
                <w:sz w:val="15"/>
                <w:szCs w:val="15"/>
              </w:rPr>
              <w:t>5</w:t>
            </w:r>
          </w:p>
        </w:tc>
        <w:tc>
          <w:tcPr>
            <w:tcW w:w="588" w:type="pct"/>
            <w:tcBorders>
              <w:tl2br w:val="nil"/>
              <w:tr2bl w:val="nil"/>
            </w:tcBorders>
          </w:tcPr>
          <w:p w14:paraId="0144F606" w14:textId="2966CA94"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0.037</w:t>
            </w:r>
            <w:r w:rsidRPr="004D26FA">
              <w:rPr>
                <w:rFonts w:ascii="Times New Roman" w:hAnsi="Times New Roman"/>
                <w:sz w:val="15"/>
                <w:szCs w:val="15"/>
                <w:lang w:val="en"/>
              </w:rPr>
              <w:t xml:space="preserve"> </w:t>
            </w:r>
            <w:r w:rsidRPr="004D26FA">
              <w:rPr>
                <w:rFonts w:ascii="Times New Roman" w:hAnsi="Times New Roman"/>
                <w:sz w:val="15"/>
                <w:szCs w:val="15"/>
              </w:rPr>
              <w:t>2</w:t>
            </w:r>
          </w:p>
        </w:tc>
      </w:tr>
      <w:tr w:rsidR="009824B4" w:rsidRPr="004D26FA" w14:paraId="06DD97F1" w14:textId="77777777" w:rsidTr="00DD007E">
        <w:trPr>
          <w:trHeight w:val="472"/>
          <w:jc w:val="center"/>
        </w:trPr>
        <w:tc>
          <w:tcPr>
            <w:tcW w:w="662" w:type="pct"/>
            <w:vMerge/>
            <w:tcBorders>
              <w:tl2br w:val="nil"/>
              <w:tr2bl w:val="nil"/>
            </w:tcBorders>
          </w:tcPr>
          <w:p w14:paraId="6381DCE1"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080390FD" w14:textId="06A5C4B2"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R&amp;D</w:t>
            </w:r>
            <w:r w:rsidRPr="004D26FA">
              <w:rPr>
                <w:rFonts w:ascii="Times New Roman" w:hAnsi="Times New Roman" w:hint="eastAsia"/>
                <w:sz w:val="15"/>
                <w:szCs w:val="15"/>
              </w:rPr>
              <w:t>经费支出与</w:t>
            </w:r>
            <w:r w:rsidRPr="004D26FA">
              <w:rPr>
                <w:rFonts w:ascii="Times New Roman" w:hAnsi="Times New Roman"/>
                <w:sz w:val="15"/>
                <w:szCs w:val="15"/>
              </w:rPr>
              <w:t>GDP</w:t>
            </w:r>
            <w:r w:rsidRPr="004D26FA">
              <w:rPr>
                <w:rFonts w:ascii="Times New Roman" w:hAnsi="Times New Roman" w:hint="eastAsia"/>
                <w:sz w:val="15"/>
                <w:szCs w:val="15"/>
              </w:rPr>
              <w:t>之比</w:t>
            </w:r>
          </w:p>
        </w:tc>
        <w:tc>
          <w:tcPr>
            <w:tcW w:w="569" w:type="pct"/>
            <w:tcBorders>
              <w:tl2br w:val="nil"/>
              <w:tr2bl w:val="nil"/>
            </w:tcBorders>
          </w:tcPr>
          <w:p w14:paraId="0BDDE6F2"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2.5</w:t>
            </w:r>
          </w:p>
        </w:tc>
        <w:tc>
          <w:tcPr>
            <w:tcW w:w="408" w:type="pct"/>
            <w:tcBorders>
              <w:tl2br w:val="nil"/>
              <w:tr2bl w:val="nil"/>
            </w:tcBorders>
          </w:tcPr>
          <w:p w14:paraId="5AF18BC2"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7F8B7401"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0.090 0</w:t>
            </w:r>
          </w:p>
        </w:tc>
        <w:tc>
          <w:tcPr>
            <w:tcW w:w="588" w:type="pct"/>
            <w:tcBorders>
              <w:tl2br w:val="nil"/>
              <w:tr2bl w:val="nil"/>
            </w:tcBorders>
          </w:tcPr>
          <w:p w14:paraId="23EE4519" w14:textId="67765752"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0.048</w:t>
            </w:r>
            <w:r w:rsidRPr="004D26FA">
              <w:rPr>
                <w:rFonts w:ascii="Times New Roman" w:hAnsi="Times New Roman"/>
                <w:sz w:val="15"/>
                <w:szCs w:val="15"/>
                <w:lang w:val="en"/>
              </w:rPr>
              <w:t xml:space="preserve"> </w:t>
            </w:r>
            <w:r w:rsidRPr="004D26FA">
              <w:rPr>
                <w:rFonts w:ascii="Times New Roman" w:hAnsi="Times New Roman"/>
                <w:sz w:val="15"/>
                <w:szCs w:val="15"/>
              </w:rPr>
              <w:t>3</w:t>
            </w:r>
          </w:p>
        </w:tc>
      </w:tr>
      <w:tr w:rsidR="009824B4" w:rsidRPr="004D26FA" w14:paraId="3B7DABBD" w14:textId="77777777" w:rsidTr="00DD007E">
        <w:trPr>
          <w:trHeight w:val="472"/>
          <w:jc w:val="center"/>
        </w:trPr>
        <w:tc>
          <w:tcPr>
            <w:tcW w:w="662" w:type="pct"/>
            <w:vMerge/>
            <w:tcBorders>
              <w:tl2br w:val="nil"/>
              <w:tr2bl w:val="nil"/>
            </w:tcBorders>
          </w:tcPr>
          <w:p w14:paraId="7E1AB371"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6162ED69" w14:textId="20778C20"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规模以上工业企业</w:t>
            </w:r>
            <w:r w:rsidRPr="004D26FA">
              <w:rPr>
                <w:rFonts w:ascii="Times New Roman" w:hAnsi="Times New Roman"/>
                <w:sz w:val="15"/>
                <w:szCs w:val="15"/>
              </w:rPr>
              <w:t>R&amp;D</w:t>
            </w:r>
            <w:r w:rsidRPr="004D26FA">
              <w:rPr>
                <w:rFonts w:ascii="Times New Roman" w:hAnsi="Times New Roman" w:hint="eastAsia"/>
                <w:sz w:val="15"/>
                <w:szCs w:val="15"/>
              </w:rPr>
              <w:t>经费支出占营业收入比重</w:t>
            </w:r>
          </w:p>
        </w:tc>
        <w:tc>
          <w:tcPr>
            <w:tcW w:w="569" w:type="pct"/>
            <w:tcBorders>
              <w:tl2br w:val="nil"/>
              <w:tr2bl w:val="nil"/>
            </w:tcBorders>
          </w:tcPr>
          <w:p w14:paraId="2B3ABC9F"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2.5</w:t>
            </w:r>
          </w:p>
        </w:tc>
        <w:tc>
          <w:tcPr>
            <w:tcW w:w="408" w:type="pct"/>
            <w:tcBorders>
              <w:tl2br w:val="nil"/>
              <w:tr2bl w:val="nil"/>
            </w:tcBorders>
          </w:tcPr>
          <w:p w14:paraId="0762F3AF"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7A2B44D5"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0.070 0</w:t>
            </w:r>
          </w:p>
        </w:tc>
        <w:tc>
          <w:tcPr>
            <w:tcW w:w="588" w:type="pct"/>
            <w:tcBorders>
              <w:tl2br w:val="nil"/>
              <w:tr2bl w:val="nil"/>
            </w:tcBorders>
          </w:tcPr>
          <w:p w14:paraId="68FC8B6C" w14:textId="4200D089"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0.061</w:t>
            </w:r>
            <w:r w:rsidRPr="004D26FA">
              <w:rPr>
                <w:rFonts w:ascii="Times New Roman" w:hAnsi="Times New Roman"/>
                <w:sz w:val="15"/>
                <w:szCs w:val="15"/>
                <w:lang w:val="en"/>
              </w:rPr>
              <w:t xml:space="preserve"> </w:t>
            </w:r>
            <w:r w:rsidRPr="004D26FA">
              <w:rPr>
                <w:rFonts w:ascii="Times New Roman" w:hAnsi="Times New Roman"/>
                <w:sz w:val="15"/>
                <w:szCs w:val="15"/>
              </w:rPr>
              <w:t>4</w:t>
            </w:r>
          </w:p>
        </w:tc>
      </w:tr>
      <w:tr w:rsidR="009824B4" w:rsidRPr="004D26FA" w14:paraId="2B23A824" w14:textId="77777777" w:rsidTr="00DD007E">
        <w:trPr>
          <w:trHeight w:val="472"/>
          <w:jc w:val="center"/>
        </w:trPr>
        <w:tc>
          <w:tcPr>
            <w:tcW w:w="662" w:type="pct"/>
            <w:vMerge w:val="restart"/>
            <w:tcBorders>
              <w:tl2br w:val="nil"/>
              <w:tr2bl w:val="nil"/>
            </w:tcBorders>
          </w:tcPr>
          <w:p w14:paraId="28F44EC0" w14:textId="76EC29B3"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创新成效</w:t>
            </w:r>
          </w:p>
        </w:tc>
        <w:tc>
          <w:tcPr>
            <w:tcW w:w="2366" w:type="pct"/>
            <w:tcBorders>
              <w:tl2br w:val="nil"/>
              <w:tr2bl w:val="nil"/>
            </w:tcBorders>
          </w:tcPr>
          <w:p w14:paraId="3F7DDC7D" w14:textId="2547689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万人有效发明专利拥有量</w:t>
            </w:r>
            <w:r w:rsidRPr="004D26FA">
              <w:rPr>
                <w:rFonts w:ascii="Times New Roman" w:hAnsi="Times New Roman"/>
                <w:sz w:val="15"/>
                <w:szCs w:val="15"/>
              </w:rPr>
              <w:t>/</w:t>
            </w:r>
            <w:r w:rsidRPr="004D26FA">
              <w:rPr>
                <w:rFonts w:ascii="Times New Roman" w:hAnsi="Times New Roman" w:hint="eastAsia"/>
                <w:sz w:val="15"/>
                <w:szCs w:val="15"/>
              </w:rPr>
              <w:t>件</w:t>
            </w:r>
          </w:p>
        </w:tc>
        <w:tc>
          <w:tcPr>
            <w:tcW w:w="569" w:type="pct"/>
            <w:tcBorders>
              <w:tl2br w:val="nil"/>
              <w:tr2bl w:val="nil"/>
            </w:tcBorders>
          </w:tcPr>
          <w:p w14:paraId="5A807EDA"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5.5</w:t>
            </w:r>
          </w:p>
        </w:tc>
        <w:tc>
          <w:tcPr>
            <w:tcW w:w="408" w:type="pct"/>
            <w:tcBorders>
              <w:tl2br w:val="nil"/>
              <w:tr2bl w:val="nil"/>
            </w:tcBorders>
          </w:tcPr>
          <w:p w14:paraId="0E8F4A1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2A190BA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0.105 0</w:t>
            </w:r>
          </w:p>
        </w:tc>
        <w:tc>
          <w:tcPr>
            <w:tcW w:w="588" w:type="pct"/>
            <w:tcBorders>
              <w:tl2br w:val="nil"/>
              <w:tr2bl w:val="nil"/>
            </w:tcBorders>
          </w:tcPr>
          <w:p w14:paraId="1DDFBB5D" w14:textId="344CF941"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0.141</w:t>
            </w:r>
            <w:r w:rsidRPr="004D26FA">
              <w:rPr>
                <w:rFonts w:ascii="Times New Roman" w:hAnsi="Times New Roman"/>
                <w:sz w:val="15"/>
                <w:szCs w:val="15"/>
                <w:lang w:val="en"/>
              </w:rPr>
              <w:t xml:space="preserve"> </w:t>
            </w:r>
            <w:r w:rsidRPr="004D26FA">
              <w:rPr>
                <w:rFonts w:ascii="Times New Roman" w:hAnsi="Times New Roman"/>
                <w:sz w:val="15"/>
                <w:szCs w:val="15"/>
              </w:rPr>
              <w:t>7</w:t>
            </w:r>
          </w:p>
        </w:tc>
      </w:tr>
      <w:tr w:rsidR="009824B4" w:rsidRPr="004D26FA" w14:paraId="46A5817D" w14:textId="77777777" w:rsidTr="00DD007E">
        <w:trPr>
          <w:trHeight w:val="472"/>
          <w:jc w:val="center"/>
        </w:trPr>
        <w:tc>
          <w:tcPr>
            <w:tcW w:w="662" w:type="pct"/>
            <w:vMerge/>
            <w:tcBorders>
              <w:tl2br w:val="nil"/>
              <w:tr2bl w:val="nil"/>
            </w:tcBorders>
          </w:tcPr>
          <w:p w14:paraId="11F64040" w14:textId="77777777" w:rsidR="009824B4" w:rsidRPr="004D26FA" w:rsidRDefault="009824B4" w:rsidP="00DD007E">
            <w:pPr>
              <w:spacing w:line="360" w:lineRule="auto"/>
              <w:jc w:val="center"/>
              <w:rPr>
                <w:rFonts w:ascii="Times New Roman" w:hAnsi="Times New Roman"/>
                <w:sz w:val="15"/>
                <w:szCs w:val="15"/>
              </w:rPr>
            </w:pPr>
          </w:p>
        </w:tc>
        <w:tc>
          <w:tcPr>
            <w:tcW w:w="2366" w:type="pct"/>
            <w:tcBorders>
              <w:tl2br w:val="nil"/>
              <w:tr2bl w:val="nil"/>
            </w:tcBorders>
          </w:tcPr>
          <w:p w14:paraId="2F0BA28E" w14:textId="3F842ED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万人技术合同成交额</w:t>
            </w:r>
            <w:r w:rsidRPr="004D26FA">
              <w:rPr>
                <w:rFonts w:ascii="Times New Roman" w:hAnsi="Times New Roman"/>
                <w:sz w:val="15"/>
                <w:szCs w:val="15"/>
              </w:rPr>
              <w:t>/</w:t>
            </w:r>
            <w:r w:rsidRPr="004D26FA">
              <w:rPr>
                <w:rFonts w:ascii="Times New Roman" w:hAnsi="Times New Roman" w:hint="eastAsia"/>
                <w:sz w:val="15"/>
                <w:szCs w:val="15"/>
              </w:rPr>
              <w:t>万元</w:t>
            </w:r>
          </w:p>
        </w:tc>
        <w:tc>
          <w:tcPr>
            <w:tcW w:w="569" w:type="pct"/>
            <w:tcBorders>
              <w:tl2br w:val="nil"/>
              <w:tr2bl w:val="nil"/>
            </w:tcBorders>
          </w:tcPr>
          <w:p w14:paraId="6C67EA1D"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500.0</w:t>
            </w:r>
          </w:p>
        </w:tc>
        <w:tc>
          <w:tcPr>
            <w:tcW w:w="408" w:type="pct"/>
            <w:tcBorders>
              <w:tl2br w:val="nil"/>
              <w:tr2bl w:val="nil"/>
            </w:tcBorders>
          </w:tcPr>
          <w:p w14:paraId="698D5424"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6DE1E1C9"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0.070 0</w:t>
            </w:r>
          </w:p>
        </w:tc>
        <w:tc>
          <w:tcPr>
            <w:tcW w:w="588" w:type="pct"/>
            <w:tcBorders>
              <w:tl2br w:val="nil"/>
              <w:tr2bl w:val="nil"/>
            </w:tcBorders>
          </w:tcPr>
          <w:p w14:paraId="0D9FCDC4" w14:textId="0802F228"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0.083</w:t>
            </w:r>
            <w:r w:rsidRPr="004D26FA">
              <w:rPr>
                <w:rFonts w:ascii="Times New Roman" w:hAnsi="Times New Roman"/>
                <w:sz w:val="15"/>
                <w:szCs w:val="15"/>
                <w:lang w:val="en"/>
              </w:rPr>
              <w:t xml:space="preserve"> </w:t>
            </w:r>
            <w:r w:rsidRPr="004D26FA">
              <w:rPr>
                <w:rFonts w:ascii="Times New Roman" w:hAnsi="Times New Roman"/>
                <w:sz w:val="15"/>
                <w:szCs w:val="15"/>
              </w:rPr>
              <w:t>5</w:t>
            </w:r>
          </w:p>
        </w:tc>
      </w:tr>
      <w:tr w:rsidR="009824B4" w:rsidRPr="004D26FA" w14:paraId="105136F5" w14:textId="77777777" w:rsidTr="00DD007E">
        <w:trPr>
          <w:trHeight w:val="472"/>
          <w:jc w:val="center"/>
        </w:trPr>
        <w:tc>
          <w:tcPr>
            <w:tcW w:w="662" w:type="pct"/>
            <w:vMerge/>
            <w:tcBorders>
              <w:tl2br w:val="nil"/>
              <w:tr2bl w:val="nil"/>
            </w:tcBorders>
          </w:tcPr>
          <w:p w14:paraId="56657578"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0D586D5D" w14:textId="4D05BA9B"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规模以上工业企业新产品销售收入占营业收入比重</w:t>
            </w:r>
          </w:p>
        </w:tc>
        <w:tc>
          <w:tcPr>
            <w:tcW w:w="569" w:type="pct"/>
            <w:tcBorders>
              <w:tl2br w:val="nil"/>
              <w:tr2bl w:val="nil"/>
            </w:tcBorders>
          </w:tcPr>
          <w:p w14:paraId="14684A6D"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40.0</w:t>
            </w:r>
          </w:p>
        </w:tc>
        <w:tc>
          <w:tcPr>
            <w:tcW w:w="408" w:type="pct"/>
            <w:tcBorders>
              <w:tl2br w:val="nil"/>
              <w:tr2bl w:val="nil"/>
            </w:tcBorders>
          </w:tcPr>
          <w:p w14:paraId="7FFBEF91"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7F2281D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0.087</w:t>
            </w:r>
            <w:r w:rsidRPr="004D26FA">
              <w:rPr>
                <w:rFonts w:ascii="Times New Roman" w:hAnsi="Times New Roman"/>
                <w:sz w:val="15"/>
                <w:szCs w:val="15"/>
                <w:lang w:val="en"/>
              </w:rPr>
              <w:t xml:space="preserve"> </w:t>
            </w:r>
            <w:r w:rsidRPr="004D26FA">
              <w:rPr>
                <w:rFonts w:ascii="Times New Roman" w:hAnsi="Times New Roman"/>
                <w:sz w:val="15"/>
                <w:szCs w:val="15"/>
              </w:rPr>
              <w:t>5</w:t>
            </w:r>
          </w:p>
        </w:tc>
        <w:tc>
          <w:tcPr>
            <w:tcW w:w="588" w:type="pct"/>
            <w:tcBorders>
              <w:tl2br w:val="nil"/>
              <w:tr2bl w:val="nil"/>
            </w:tcBorders>
          </w:tcPr>
          <w:p w14:paraId="69DAF761" w14:textId="74109D34"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0.050</w:t>
            </w:r>
            <w:r w:rsidRPr="004D26FA">
              <w:rPr>
                <w:rFonts w:ascii="Times New Roman" w:hAnsi="Times New Roman"/>
                <w:sz w:val="15"/>
                <w:szCs w:val="15"/>
                <w:lang w:val="en"/>
              </w:rPr>
              <w:t xml:space="preserve"> </w:t>
            </w:r>
            <w:r w:rsidRPr="004D26FA">
              <w:rPr>
                <w:rFonts w:ascii="Times New Roman" w:hAnsi="Times New Roman"/>
                <w:sz w:val="15"/>
                <w:szCs w:val="15"/>
              </w:rPr>
              <w:t>4</w:t>
            </w:r>
          </w:p>
        </w:tc>
      </w:tr>
      <w:tr w:rsidR="009824B4" w:rsidRPr="004D26FA" w14:paraId="4F341397" w14:textId="77777777" w:rsidTr="00DD007E">
        <w:trPr>
          <w:trHeight w:val="472"/>
          <w:jc w:val="center"/>
        </w:trPr>
        <w:tc>
          <w:tcPr>
            <w:tcW w:w="662" w:type="pct"/>
            <w:vMerge/>
            <w:tcBorders>
              <w:tl2br w:val="nil"/>
              <w:tr2bl w:val="nil"/>
            </w:tcBorders>
          </w:tcPr>
          <w:p w14:paraId="16B60C01"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60F74247" w14:textId="6FD4B79A"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高新技术产业增加值</w:t>
            </w:r>
            <w:proofErr w:type="gramStart"/>
            <w:r w:rsidRPr="004D26FA">
              <w:rPr>
                <w:rFonts w:ascii="Times New Roman" w:hAnsi="Times New Roman" w:hint="eastAsia"/>
                <w:sz w:val="15"/>
                <w:szCs w:val="15"/>
              </w:rPr>
              <w:t>占规模</w:t>
            </w:r>
            <w:proofErr w:type="gramEnd"/>
            <w:r w:rsidRPr="004D26FA">
              <w:rPr>
                <w:rFonts w:ascii="Times New Roman" w:hAnsi="Times New Roman" w:hint="eastAsia"/>
                <w:sz w:val="15"/>
                <w:szCs w:val="15"/>
              </w:rPr>
              <w:t>以上工业增加值比重</w:t>
            </w:r>
          </w:p>
        </w:tc>
        <w:tc>
          <w:tcPr>
            <w:tcW w:w="569" w:type="pct"/>
            <w:tcBorders>
              <w:tl2br w:val="nil"/>
              <w:tr2bl w:val="nil"/>
            </w:tcBorders>
          </w:tcPr>
          <w:p w14:paraId="08B6755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40.0</w:t>
            </w:r>
          </w:p>
        </w:tc>
        <w:tc>
          <w:tcPr>
            <w:tcW w:w="408" w:type="pct"/>
            <w:tcBorders>
              <w:tl2br w:val="nil"/>
              <w:tr2bl w:val="nil"/>
            </w:tcBorders>
          </w:tcPr>
          <w:p w14:paraId="5ABF3788"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74C24275"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0.087</w:t>
            </w:r>
            <w:r w:rsidRPr="004D26FA">
              <w:rPr>
                <w:rFonts w:ascii="Times New Roman" w:hAnsi="Times New Roman"/>
                <w:sz w:val="15"/>
                <w:szCs w:val="15"/>
                <w:lang w:val="en"/>
              </w:rPr>
              <w:t xml:space="preserve"> </w:t>
            </w:r>
            <w:r w:rsidRPr="004D26FA">
              <w:rPr>
                <w:rFonts w:ascii="Times New Roman" w:hAnsi="Times New Roman"/>
                <w:sz w:val="15"/>
                <w:szCs w:val="15"/>
              </w:rPr>
              <w:t>5</w:t>
            </w:r>
          </w:p>
        </w:tc>
        <w:tc>
          <w:tcPr>
            <w:tcW w:w="588" w:type="pct"/>
            <w:tcBorders>
              <w:tl2br w:val="nil"/>
              <w:tr2bl w:val="nil"/>
            </w:tcBorders>
          </w:tcPr>
          <w:p w14:paraId="5B7C6B7A" w14:textId="3C6BC854"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0.030</w:t>
            </w:r>
            <w:r w:rsidRPr="004D26FA">
              <w:rPr>
                <w:rFonts w:ascii="Times New Roman" w:hAnsi="Times New Roman"/>
                <w:sz w:val="15"/>
                <w:szCs w:val="15"/>
                <w:lang w:val="en"/>
              </w:rPr>
              <w:t xml:space="preserve"> </w:t>
            </w:r>
            <w:r w:rsidRPr="004D26FA">
              <w:rPr>
                <w:rFonts w:ascii="Times New Roman" w:hAnsi="Times New Roman"/>
                <w:sz w:val="15"/>
                <w:szCs w:val="15"/>
              </w:rPr>
              <w:t>5</w:t>
            </w:r>
          </w:p>
        </w:tc>
      </w:tr>
      <w:tr w:rsidR="009824B4" w:rsidRPr="004D26FA" w14:paraId="3CECBAA6" w14:textId="77777777" w:rsidTr="00DD007E">
        <w:trPr>
          <w:trHeight w:val="472"/>
          <w:jc w:val="center"/>
        </w:trPr>
        <w:tc>
          <w:tcPr>
            <w:tcW w:w="662" w:type="pct"/>
            <w:vMerge w:val="restart"/>
            <w:tcBorders>
              <w:tl2br w:val="nil"/>
              <w:tr2bl w:val="nil"/>
            </w:tcBorders>
          </w:tcPr>
          <w:p w14:paraId="0F395B49" w14:textId="1D41073D" w:rsidR="009824B4" w:rsidRPr="004D26FA" w:rsidRDefault="009C2E87" w:rsidP="00DD007E">
            <w:pPr>
              <w:widowControl/>
              <w:spacing w:line="360" w:lineRule="auto"/>
              <w:jc w:val="center"/>
              <w:rPr>
                <w:rFonts w:ascii="Times New Roman" w:hAnsi="Times New Roman"/>
                <w:sz w:val="15"/>
                <w:szCs w:val="15"/>
              </w:rPr>
            </w:pPr>
            <w:r w:rsidRPr="004D26FA">
              <w:rPr>
                <w:rFonts w:ascii="Times New Roman" w:hAnsi="Times New Roman" w:hint="eastAsia"/>
                <w:sz w:val="15"/>
                <w:szCs w:val="15"/>
              </w:rPr>
              <w:t>经济社会发展</w:t>
            </w:r>
          </w:p>
        </w:tc>
        <w:tc>
          <w:tcPr>
            <w:tcW w:w="2366" w:type="pct"/>
            <w:tcBorders>
              <w:tl2br w:val="nil"/>
              <w:tr2bl w:val="nil"/>
            </w:tcBorders>
          </w:tcPr>
          <w:p w14:paraId="266FB4F2" w14:textId="4E949358"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劳动生产率</w:t>
            </w:r>
            <w:r w:rsidRPr="004D26FA">
              <w:rPr>
                <w:rFonts w:ascii="Times New Roman" w:hAnsi="Times New Roman"/>
                <w:sz w:val="15"/>
                <w:szCs w:val="15"/>
              </w:rPr>
              <w:t>/</w:t>
            </w:r>
            <w:r w:rsidRPr="004D26FA">
              <w:rPr>
                <w:rFonts w:ascii="Times New Roman" w:hAnsi="Times New Roman" w:hint="eastAsia"/>
                <w:sz w:val="15"/>
                <w:szCs w:val="15"/>
              </w:rPr>
              <w:t>（万元</w:t>
            </w:r>
            <w:r w:rsidRPr="004D26FA">
              <w:rPr>
                <w:rFonts w:ascii="Times New Roman" w:hAnsi="Times New Roman"/>
                <w:sz w:val="15"/>
                <w:szCs w:val="15"/>
              </w:rPr>
              <w:t>/</w:t>
            </w:r>
            <w:r w:rsidRPr="004D26FA">
              <w:rPr>
                <w:rFonts w:ascii="Times New Roman" w:hAnsi="Times New Roman" w:hint="eastAsia"/>
                <w:sz w:val="15"/>
                <w:szCs w:val="15"/>
              </w:rPr>
              <w:t>人）</w:t>
            </w:r>
          </w:p>
        </w:tc>
        <w:tc>
          <w:tcPr>
            <w:tcW w:w="569" w:type="pct"/>
            <w:tcBorders>
              <w:tl2br w:val="nil"/>
              <w:tr2bl w:val="nil"/>
            </w:tcBorders>
          </w:tcPr>
          <w:p w14:paraId="267D6EF3"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10.0</w:t>
            </w:r>
          </w:p>
        </w:tc>
        <w:tc>
          <w:tcPr>
            <w:tcW w:w="408" w:type="pct"/>
            <w:tcBorders>
              <w:tl2br w:val="nil"/>
              <w:tr2bl w:val="nil"/>
            </w:tcBorders>
          </w:tcPr>
          <w:p w14:paraId="35161B3F"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2C2017DB"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0.030 0</w:t>
            </w:r>
          </w:p>
        </w:tc>
        <w:tc>
          <w:tcPr>
            <w:tcW w:w="588" w:type="pct"/>
            <w:tcBorders>
              <w:tl2br w:val="nil"/>
              <w:tr2bl w:val="nil"/>
            </w:tcBorders>
          </w:tcPr>
          <w:p w14:paraId="663FE979" w14:textId="0DF122B3"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0.041</w:t>
            </w:r>
            <w:r w:rsidRPr="004D26FA">
              <w:rPr>
                <w:rFonts w:ascii="Times New Roman" w:hAnsi="Times New Roman"/>
                <w:sz w:val="15"/>
                <w:szCs w:val="15"/>
                <w:lang w:val="en"/>
              </w:rPr>
              <w:t xml:space="preserve"> </w:t>
            </w:r>
            <w:r w:rsidRPr="004D26FA">
              <w:rPr>
                <w:rFonts w:ascii="Times New Roman" w:hAnsi="Times New Roman"/>
                <w:sz w:val="15"/>
                <w:szCs w:val="15"/>
              </w:rPr>
              <w:t>8</w:t>
            </w:r>
          </w:p>
        </w:tc>
      </w:tr>
      <w:tr w:rsidR="009824B4" w:rsidRPr="004D26FA" w14:paraId="0AAB16B5" w14:textId="77777777" w:rsidTr="00DD007E">
        <w:trPr>
          <w:trHeight w:val="472"/>
          <w:jc w:val="center"/>
        </w:trPr>
        <w:tc>
          <w:tcPr>
            <w:tcW w:w="662" w:type="pct"/>
            <w:vMerge/>
            <w:tcBorders>
              <w:tl2br w:val="nil"/>
              <w:tr2bl w:val="nil"/>
            </w:tcBorders>
          </w:tcPr>
          <w:p w14:paraId="60C1372A"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6F6E1D52" w14:textId="34E56F4F"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实际</w:t>
            </w:r>
            <w:r w:rsidRPr="004D26FA">
              <w:rPr>
                <w:rFonts w:ascii="Times New Roman" w:hAnsi="Times New Roman"/>
                <w:sz w:val="15"/>
                <w:szCs w:val="15"/>
              </w:rPr>
              <w:t>GDP</w:t>
            </w:r>
            <w:r w:rsidRPr="004D26FA">
              <w:rPr>
                <w:rFonts w:ascii="Times New Roman" w:hAnsi="Times New Roman" w:hint="eastAsia"/>
                <w:sz w:val="15"/>
                <w:szCs w:val="15"/>
              </w:rPr>
              <w:t>增长率</w:t>
            </w:r>
          </w:p>
        </w:tc>
        <w:tc>
          <w:tcPr>
            <w:tcW w:w="569" w:type="pct"/>
            <w:tcBorders>
              <w:tl2br w:val="nil"/>
              <w:tr2bl w:val="nil"/>
            </w:tcBorders>
          </w:tcPr>
          <w:p w14:paraId="6E67D589"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7.0</w:t>
            </w:r>
          </w:p>
        </w:tc>
        <w:tc>
          <w:tcPr>
            <w:tcW w:w="408" w:type="pct"/>
            <w:tcBorders>
              <w:tl2br w:val="nil"/>
              <w:tr2bl w:val="nil"/>
            </w:tcBorders>
          </w:tcPr>
          <w:p w14:paraId="2077E7A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32FDAC88"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0.020 0</w:t>
            </w:r>
          </w:p>
        </w:tc>
        <w:tc>
          <w:tcPr>
            <w:tcW w:w="588" w:type="pct"/>
            <w:tcBorders>
              <w:tl2br w:val="nil"/>
              <w:tr2bl w:val="nil"/>
            </w:tcBorders>
          </w:tcPr>
          <w:p w14:paraId="48D0BB37" w14:textId="76CCDAE1"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0.004</w:t>
            </w:r>
            <w:r w:rsidRPr="004D26FA">
              <w:rPr>
                <w:rFonts w:ascii="Times New Roman" w:hAnsi="Times New Roman"/>
                <w:sz w:val="15"/>
                <w:szCs w:val="15"/>
                <w:lang w:val="en"/>
              </w:rPr>
              <w:t xml:space="preserve"> </w:t>
            </w:r>
            <w:r w:rsidRPr="004D26FA">
              <w:rPr>
                <w:rFonts w:ascii="Times New Roman" w:hAnsi="Times New Roman"/>
                <w:sz w:val="15"/>
                <w:szCs w:val="15"/>
              </w:rPr>
              <w:t>8</w:t>
            </w:r>
          </w:p>
        </w:tc>
      </w:tr>
      <w:tr w:rsidR="009824B4" w:rsidRPr="004D26FA" w14:paraId="350DBE55" w14:textId="77777777" w:rsidTr="00DD007E">
        <w:trPr>
          <w:trHeight w:val="472"/>
          <w:jc w:val="center"/>
        </w:trPr>
        <w:tc>
          <w:tcPr>
            <w:tcW w:w="662" w:type="pct"/>
            <w:vMerge/>
            <w:tcBorders>
              <w:tl2br w:val="nil"/>
              <w:tr2bl w:val="nil"/>
            </w:tcBorders>
          </w:tcPr>
          <w:p w14:paraId="6092DC8B"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7D23A293" w14:textId="60EC0975"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产业结构高级化</w:t>
            </w:r>
          </w:p>
        </w:tc>
        <w:tc>
          <w:tcPr>
            <w:tcW w:w="569" w:type="pct"/>
            <w:tcBorders>
              <w:tl2br w:val="nil"/>
              <w:tr2bl w:val="nil"/>
            </w:tcBorders>
          </w:tcPr>
          <w:p w14:paraId="5B20D8B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3.0</w:t>
            </w:r>
          </w:p>
        </w:tc>
        <w:tc>
          <w:tcPr>
            <w:tcW w:w="408" w:type="pct"/>
            <w:tcBorders>
              <w:tl2br w:val="nil"/>
              <w:tr2bl w:val="nil"/>
            </w:tcBorders>
          </w:tcPr>
          <w:p w14:paraId="1625B860"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401EE596"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0.030 0</w:t>
            </w:r>
          </w:p>
        </w:tc>
        <w:tc>
          <w:tcPr>
            <w:tcW w:w="588" w:type="pct"/>
            <w:tcBorders>
              <w:tl2br w:val="nil"/>
              <w:tr2bl w:val="nil"/>
            </w:tcBorders>
          </w:tcPr>
          <w:p w14:paraId="7C5A737F" w14:textId="2BF5F03C"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0.020</w:t>
            </w:r>
            <w:r w:rsidRPr="004D26FA">
              <w:rPr>
                <w:rFonts w:ascii="Times New Roman" w:hAnsi="Times New Roman"/>
                <w:sz w:val="15"/>
                <w:szCs w:val="15"/>
                <w:lang w:val="en"/>
              </w:rPr>
              <w:t xml:space="preserve"> </w:t>
            </w:r>
            <w:r w:rsidRPr="004D26FA">
              <w:rPr>
                <w:rFonts w:ascii="Times New Roman" w:hAnsi="Times New Roman"/>
                <w:sz w:val="15"/>
                <w:szCs w:val="15"/>
              </w:rPr>
              <w:t>8</w:t>
            </w:r>
          </w:p>
        </w:tc>
      </w:tr>
      <w:tr w:rsidR="009824B4" w:rsidRPr="004D26FA" w14:paraId="0FE961BD" w14:textId="77777777" w:rsidTr="00DD007E">
        <w:trPr>
          <w:trHeight w:val="502"/>
          <w:jc w:val="center"/>
        </w:trPr>
        <w:tc>
          <w:tcPr>
            <w:tcW w:w="662" w:type="pct"/>
            <w:vMerge/>
            <w:tcBorders>
              <w:tl2br w:val="nil"/>
              <w:tr2bl w:val="nil"/>
            </w:tcBorders>
          </w:tcPr>
          <w:p w14:paraId="6B4B8BA2" w14:textId="77777777" w:rsidR="009824B4" w:rsidRPr="004D26FA" w:rsidRDefault="009824B4" w:rsidP="00DD007E">
            <w:pPr>
              <w:widowControl/>
              <w:spacing w:line="360" w:lineRule="auto"/>
              <w:jc w:val="center"/>
              <w:rPr>
                <w:rFonts w:ascii="Times New Roman" w:hAnsi="Times New Roman"/>
                <w:sz w:val="15"/>
                <w:szCs w:val="15"/>
              </w:rPr>
            </w:pPr>
          </w:p>
        </w:tc>
        <w:tc>
          <w:tcPr>
            <w:tcW w:w="2366" w:type="pct"/>
            <w:tcBorders>
              <w:tl2br w:val="nil"/>
              <w:tr2bl w:val="nil"/>
            </w:tcBorders>
          </w:tcPr>
          <w:p w14:paraId="4C38AE00" w14:textId="04D7DD51"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hint="eastAsia"/>
                <w:sz w:val="15"/>
                <w:szCs w:val="15"/>
              </w:rPr>
              <w:t>居民人均可支配收入</w:t>
            </w:r>
            <w:r w:rsidRPr="004D26FA">
              <w:rPr>
                <w:rFonts w:ascii="Times New Roman" w:hAnsi="Times New Roman"/>
                <w:sz w:val="15"/>
                <w:szCs w:val="15"/>
              </w:rPr>
              <w:t>/</w:t>
            </w:r>
            <w:r w:rsidRPr="004D26FA">
              <w:rPr>
                <w:rFonts w:ascii="Times New Roman" w:hAnsi="Times New Roman" w:hint="eastAsia"/>
                <w:sz w:val="15"/>
                <w:szCs w:val="15"/>
              </w:rPr>
              <w:t>亿元</w:t>
            </w:r>
          </w:p>
        </w:tc>
        <w:tc>
          <w:tcPr>
            <w:tcW w:w="569" w:type="pct"/>
            <w:tcBorders>
              <w:tl2br w:val="nil"/>
              <w:tr2bl w:val="nil"/>
            </w:tcBorders>
          </w:tcPr>
          <w:p w14:paraId="3578226C"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5.0</w:t>
            </w:r>
          </w:p>
        </w:tc>
        <w:tc>
          <w:tcPr>
            <w:tcW w:w="408" w:type="pct"/>
            <w:tcBorders>
              <w:tl2br w:val="nil"/>
              <w:tr2bl w:val="nil"/>
            </w:tcBorders>
          </w:tcPr>
          <w:p w14:paraId="5CCD5CB4"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w:t>
            </w:r>
          </w:p>
        </w:tc>
        <w:tc>
          <w:tcPr>
            <w:tcW w:w="408" w:type="pct"/>
            <w:tcBorders>
              <w:tl2br w:val="nil"/>
              <w:tr2bl w:val="nil"/>
            </w:tcBorders>
          </w:tcPr>
          <w:p w14:paraId="4D6A4C91" w14:textId="77777777"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0.020 0</w:t>
            </w:r>
          </w:p>
        </w:tc>
        <w:tc>
          <w:tcPr>
            <w:tcW w:w="588" w:type="pct"/>
            <w:tcBorders>
              <w:tl2br w:val="nil"/>
              <w:tr2bl w:val="nil"/>
            </w:tcBorders>
          </w:tcPr>
          <w:p w14:paraId="02083517" w14:textId="150E0970" w:rsidR="009824B4" w:rsidRPr="004D26FA" w:rsidRDefault="009C2E87" w:rsidP="00DD007E">
            <w:pPr>
              <w:spacing w:line="360" w:lineRule="auto"/>
              <w:jc w:val="center"/>
              <w:rPr>
                <w:rFonts w:ascii="Times New Roman" w:hAnsi="Times New Roman"/>
                <w:sz w:val="15"/>
                <w:szCs w:val="15"/>
              </w:rPr>
            </w:pPr>
            <w:r w:rsidRPr="004D26FA">
              <w:rPr>
                <w:rFonts w:ascii="Times New Roman" w:hAnsi="Times New Roman"/>
                <w:sz w:val="15"/>
                <w:szCs w:val="15"/>
              </w:rPr>
              <w:t>0.049</w:t>
            </w:r>
            <w:r w:rsidRPr="004D26FA">
              <w:rPr>
                <w:rFonts w:ascii="Times New Roman" w:hAnsi="Times New Roman"/>
                <w:sz w:val="15"/>
                <w:szCs w:val="15"/>
                <w:lang w:val="en"/>
              </w:rPr>
              <w:t xml:space="preserve"> </w:t>
            </w:r>
            <w:r w:rsidRPr="004D26FA">
              <w:rPr>
                <w:rFonts w:ascii="Times New Roman" w:hAnsi="Times New Roman"/>
                <w:sz w:val="15"/>
                <w:szCs w:val="15"/>
              </w:rPr>
              <w:t>2</w:t>
            </w:r>
          </w:p>
        </w:tc>
      </w:tr>
    </w:tbl>
    <w:p w14:paraId="075753DA" w14:textId="77777777" w:rsidR="009824B4" w:rsidRPr="004D26FA" w:rsidRDefault="009824B4">
      <w:pPr>
        <w:spacing w:line="360" w:lineRule="auto"/>
        <w:outlineLvl w:val="1"/>
        <w:rPr>
          <w:rFonts w:ascii="Times New Roman" w:eastAsia="黑体" w:hAnsi="Times New Roman"/>
          <w:szCs w:val="21"/>
        </w:rPr>
        <w:sectPr w:rsidR="009824B4" w:rsidRPr="004D26FA">
          <w:type w:val="continuous"/>
          <w:pgSz w:w="11906" w:h="16838"/>
          <w:pgMar w:top="1440" w:right="1080" w:bottom="1440" w:left="1080" w:header="851" w:footer="992" w:gutter="0"/>
          <w:cols w:space="425"/>
          <w:docGrid w:type="lines" w:linePitch="312"/>
        </w:sectPr>
      </w:pPr>
    </w:p>
    <w:p w14:paraId="568CC6C8" w14:textId="77777777" w:rsidR="00DD007E" w:rsidRPr="004D26FA" w:rsidRDefault="00DD007E">
      <w:pPr>
        <w:spacing w:line="360" w:lineRule="auto"/>
        <w:outlineLvl w:val="0"/>
        <w:rPr>
          <w:rFonts w:ascii="Times New Roman" w:eastAsia="黑体" w:hAnsi="Times New Roman"/>
          <w:sz w:val="28"/>
          <w:szCs w:val="28"/>
        </w:rPr>
      </w:pPr>
    </w:p>
    <w:p w14:paraId="3F18BCEF" w14:textId="62E86753" w:rsidR="009824B4" w:rsidRPr="004D26FA" w:rsidRDefault="009C2E87">
      <w:pPr>
        <w:spacing w:line="360" w:lineRule="auto"/>
        <w:outlineLvl w:val="0"/>
        <w:rPr>
          <w:rFonts w:ascii="Times New Roman" w:eastAsia="黑体" w:hAnsi="Times New Roman"/>
          <w:sz w:val="28"/>
          <w:szCs w:val="28"/>
        </w:rPr>
      </w:pPr>
      <w:r w:rsidRPr="004D26FA">
        <w:rPr>
          <w:rFonts w:ascii="Times New Roman" w:eastAsia="黑体" w:hAnsi="Times New Roman"/>
          <w:sz w:val="28"/>
          <w:szCs w:val="28"/>
        </w:rPr>
        <w:t xml:space="preserve">3 </w:t>
      </w:r>
      <w:r w:rsidR="00A3466E" w:rsidRPr="004D26FA">
        <w:rPr>
          <w:rFonts w:ascii="Times New Roman" w:eastAsia="黑体" w:hAnsi="Times New Roman"/>
          <w:sz w:val="28"/>
          <w:szCs w:val="28"/>
        </w:rPr>
        <w:t xml:space="preserve">  </w:t>
      </w:r>
      <w:r w:rsidRPr="004D26FA">
        <w:rPr>
          <w:rFonts w:ascii="Times New Roman" w:eastAsia="黑体" w:hAnsi="Times New Roman" w:hint="eastAsia"/>
          <w:sz w:val="28"/>
          <w:szCs w:val="28"/>
        </w:rPr>
        <w:t>评价方法</w:t>
      </w:r>
    </w:p>
    <w:p w14:paraId="7A4BC4E0" w14:textId="68673536" w:rsidR="00BE1AC5" w:rsidRPr="004D26FA" w:rsidRDefault="009C2E87">
      <w:pPr>
        <w:spacing w:line="360" w:lineRule="auto"/>
        <w:ind w:firstLineChars="200" w:firstLine="420"/>
        <w:rPr>
          <w:rFonts w:ascii="Times New Roman" w:hAnsi="Times New Roman"/>
          <w:szCs w:val="21"/>
        </w:rPr>
      </w:pPr>
      <w:r w:rsidRPr="004D26FA">
        <w:rPr>
          <w:rFonts w:ascii="Times New Roman" w:hAnsi="Times New Roman" w:hint="eastAsia"/>
          <w:szCs w:val="21"/>
        </w:rPr>
        <w:t>关于具体指标的评价方法，目前</w:t>
      </w:r>
      <w:r w:rsidR="00FB4432" w:rsidRPr="004D26FA">
        <w:rPr>
          <w:rFonts w:ascii="Times New Roman" w:hAnsi="Times New Roman" w:hint="eastAsia"/>
          <w:szCs w:val="21"/>
        </w:rPr>
        <w:t>有关</w:t>
      </w:r>
      <w:r w:rsidRPr="004D26FA">
        <w:rPr>
          <w:rFonts w:ascii="Times New Roman" w:hAnsi="Times New Roman" w:hint="eastAsia"/>
          <w:szCs w:val="21"/>
        </w:rPr>
        <w:t>权威</w:t>
      </w:r>
      <w:r w:rsidR="00FB4432" w:rsidRPr="004D26FA">
        <w:rPr>
          <w:rFonts w:ascii="Times New Roman" w:hAnsi="Times New Roman" w:hint="eastAsia"/>
          <w:szCs w:val="21"/>
        </w:rPr>
        <w:t>评价</w:t>
      </w:r>
      <w:r w:rsidRPr="004D26FA">
        <w:rPr>
          <w:rFonts w:ascii="Times New Roman" w:hAnsi="Times New Roman" w:hint="eastAsia"/>
          <w:szCs w:val="21"/>
        </w:rPr>
        <w:t>机构主要采用标杆法和功效系数法</w:t>
      </w:r>
      <w:r w:rsidR="00385F61" w:rsidRPr="004D26FA">
        <w:rPr>
          <w:rFonts w:ascii="Times New Roman" w:hAnsi="Times New Roman" w:hint="eastAsia"/>
          <w:szCs w:val="21"/>
        </w:rPr>
        <w:t>（以下简称“两种方法”）</w:t>
      </w:r>
      <w:r w:rsidRPr="004D26FA">
        <w:rPr>
          <w:rFonts w:ascii="Times New Roman" w:hAnsi="Times New Roman" w:hint="eastAsia"/>
          <w:szCs w:val="21"/>
        </w:rPr>
        <w:t>，如《中国区域科技创新评价报告》对</w:t>
      </w:r>
      <w:r w:rsidR="00FB4432" w:rsidRPr="004D26FA">
        <w:rPr>
          <w:rFonts w:ascii="Times New Roman" w:hAnsi="Times New Roman" w:hint="eastAsia"/>
          <w:szCs w:val="21"/>
        </w:rPr>
        <w:t>我国</w:t>
      </w:r>
      <w:r w:rsidRPr="004D26FA">
        <w:rPr>
          <w:rFonts w:ascii="Times New Roman" w:hAnsi="Times New Roman"/>
          <w:szCs w:val="21"/>
        </w:rPr>
        <w:t>31</w:t>
      </w:r>
      <w:r w:rsidRPr="004D26FA">
        <w:rPr>
          <w:rFonts w:ascii="Times New Roman" w:hAnsi="Times New Roman" w:hint="eastAsia"/>
          <w:szCs w:val="21"/>
        </w:rPr>
        <w:t>个省份</w:t>
      </w:r>
      <w:r w:rsidR="00FB4432" w:rsidRPr="004D26FA">
        <w:rPr>
          <w:rFonts w:ascii="Times New Roman" w:hAnsi="Times New Roman" w:hint="eastAsia"/>
          <w:szCs w:val="21"/>
        </w:rPr>
        <w:t>的</w:t>
      </w:r>
      <w:r w:rsidRPr="004D26FA">
        <w:rPr>
          <w:rFonts w:ascii="Times New Roman" w:hAnsi="Times New Roman" w:hint="eastAsia"/>
          <w:szCs w:val="21"/>
        </w:rPr>
        <w:t>科技创新三级指标评价采用标杆法，即具体指标设置标准值，达到或超过标准值计满分，不足标准值的</w:t>
      </w:r>
      <w:proofErr w:type="gramStart"/>
      <w:r w:rsidRPr="004D26FA">
        <w:rPr>
          <w:rFonts w:ascii="Times New Roman" w:hAnsi="Times New Roman" w:hint="eastAsia"/>
          <w:szCs w:val="21"/>
        </w:rPr>
        <w:t>按达到</w:t>
      </w:r>
      <w:proofErr w:type="gramEnd"/>
      <w:r w:rsidRPr="004D26FA">
        <w:rPr>
          <w:rFonts w:ascii="Times New Roman" w:hAnsi="Times New Roman" w:hint="eastAsia"/>
          <w:szCs w:val="21"/>
        </w:rPr>
        <w:t>标准值比例计分</w:t>
      </w:r>
      <w:r w:rsidRPr="004D26FA">
        <w:rPr>
          <w:rFonts w:ascii="Times New Roman" w:hAnsi="Times New Roman"/>
          <w:szCs w:val="21"/>
          <w:vertAlign w:val="superscript"/>
        </w:rPr>
        <w:t>[</w:t>
      </w:r>
      <w:r w:rsidR="004C2DFF" w:rsidRPr="004D26FA">
        <w:rPr>
          <w:rFonts w:ascii="Times New Roman" w:hAnsi="Times New Roman"/>
          <w:szCs w:val="21"/>
          <w:vertAlign w:val="superscript"/>
        </w:rPr>
        <w:t>1</w:t>
      </w:r>
      <w:r w:rsidR="00A83824" w:rsidRPr="004D26FA">
        <w:rPr>
          <w:rFonts w:ascii="Times New Roman" w:hAnsi="Times New Roman"/>
          <w:szCs w:val="21"/>
          <w:vertAlign w:val="superscript"/>
        </w:rPr>
        <w:t>3</w:t>
      </w:r>
      <w:r w:rsidRPr="004D26FA">
        <w:rPr>
          <w:rFonts w:ascii="Times New Roman" w:hAnsi="Times New Roman"/>
          <w:szCs w:val="21"/>
          <w:vertAlign w:val="superscript"/>
        </w:rPr>
        <w:t>]</w:t>
      </w:r>
      <w:r w:rsidRPr="004D26FA">
        <w:rPr>
          <w:rFonts w:ascii="Times New Roman" w:hAnsi="Times New Roman" w:hint="eastAsia"/>
          <w:szCs w:val="21"/>
        </w:rPr>
        <w:t>；《中国区域创新能力评价报告》对</w:t>
      </w:r>
      <w:r w:rsidR="00FB4432" w:rsidRPr="004D26FA">
        <w:rPr>
          <w:rFonts w:ascii="Times New Roman" w:hAnsi="Times New Roman" w:hint="eastAsia"/>
          <w:szCs w:val="21"/>
        </w:rPr>
        <w:t>我国</w:t>
      </w:r>
      <w:r w:rsidR="00FB4432" w:rsidRPr="004D26FA">
        <w:rPr>
          <w:rFonts w:ascii="Times New Roman" w:hAnsi="Times New Roman"/>
          <w:szCs w:val="21"/>
        </w:rPr>
        <w:t>31</w:t>
      </w:r>
      <w:r w:rsidR="00FB4432" w:rsidRPr="004D26FA">
        <w:rPr>
          <w:rFonts w:ascii="Times New Roman" w:hAnsi="Times New Roman" w:hint="eastAsia"/>
          <w:szCs w:val="21"/>
        </w:rPr>
        <w:t>个省份的</w:t>
      </w:r>
      <w:r w:rsidRPr="004D26FA">
        <w:rPr>
          <w:rFonts w:ascii="Times New Roman" w:hAnsi="Times New Roman" w:hint="eastAsia"/>
          <w:szCs w:val="21"/>
        </w:rPr>
        <w:t>创新能力</w:t>
      </w:r>
      <w:r w:rsidR="00FB4432" w:rsidRPr="004D26FA">
        <w:rPr>
          <w:rFonts w:ascii="Times New Roman" w:hAnsi="Times New Roman" w:hint="eastAsia"/>
          <w:szCs w:val="21"/>
        </w:rPr>
        <w:t>的</w:t>
      </w:r>
      <w:r w:rsidRPr="004D26FA">
        <w:rPr>
          <w:rFonts w:ascii="Times New Roman" w:hAnsi="Times New Roman" w:hint="eastAsia"/>
          <w:szCs w:val="21"/>
        </w:rPr>
        <w:t>具体指标评价采用功效系数法，即将省份的各具体指标值由大到小排序，最大的计</w:t>
      </w:r>
      <w:r w:rsidRPr="004D26FA">
        <w:rPr>
          <w:rFonts w:ascii="Times New Roman" w:hAnsi="Times New Roman"/>
          <w:szCs w:val="21"/>
        </w:rPr>
        <w:t>100</w:t>
      </w:r>
      <w:r w:rsidRPr="004D26FA">
        <w:rPr>
          <w:rFonts w:ascii="Times New Roman" w:hAnsi="Times New Roman" w:hint="eastAsia"/>
          <w:szCs w:val="21"/>
        </w:rPr>
        <w:t>分，最小的计</w:t>
      </w:r>
      <w:r w:rsidRPr="004D26FA">
        <w:rPr>
          <w:rFonts w:ascii="Times New Roman" w:hAnsi="Times New Roman"/>
          <w:szCs w:val="21"/>
        </w:rPr>
        <w:t>0</w:t>
      </w:r>
      <w:r w:rsidRPr="004D26FA">
        <w:rPr>
          <w:rFonts w:ascii="Times New Roman" w:hAnsi="Times New Roman" w:hint="eastAsia"/>
          <w:szCs w:val="21"/>
        </w:rPr>
        <w:t>分，其他的采取比例计分</w:t>
      </w:r>
      <w:r w:rsidRPr="004D26FA">
        <w:rPr>
          <w:rFonts w:ascii="Times New Roman" w:hAnsi="Times New Roman"/>
          <w:szCs w:val="21"/>
          <w:vertAlign w:val="superscript"/>
        </w:rPr>
        <w:t>[2]</w:t>
      </w:r>
      <w:r w:rsidR="00DD007E" w:rsidRPr="00DD007E">
        <w:rPr>
          <w:rFonts w:ascii="Times New Roman" w:hAnsi="Times New Roman"/>
          <w:szCs w:val="21"/>
          <w:highlight w:val="red"/>
          <w:vertAlign w:val="superscript"/>
        </w:rPr>
        <w:t>【在此处标注所引用的具体页码】</w:t>
      </w:r>
      <w:r>
        <w:rPr>
          <w:rFonts w:ascii="Times New Roman" w:hAnsi="Times New Roman" w:hint="eastAsia"/>
          <w:szCs w:val="21"/>
        </w:rPr>
        <w:t>；</w:t>
      </w:r>
      <w:r>
        <w:rPr>
          <w:rFonts w:ascii="Times New Roman" w:hAnsi="Times New Roman"/>
          <w:szCs w:val="21"/>
        </w:rPr>
        <w:t>2018</w:t>
      </w:r>
      <w:r>
        <w:rPr>
          <w:rFonts w:ascii="Times New Roman" w:hAnsi="Times New Roman" w:hint="eastAsia"/>
          <w:szCs w:val="21"/>
        </w:rPr>
        <w:t>年全国县（市）创新能力</w:t>
      </w:r>
      <w:r w:rsidR="00FB4432">
        <w:rPr>
          <w:rFonts w:ascii="Times New Roman" w:hAnsi="Times New Roman" w:hint="eastAsia"/>
          <w:szCs w:val="21"/>
        </w:rPr>
        <w:t>的</w:t>
      </w:r>
      <w:r>
        <w:rPr>
          <w:rFonts w:ascii="Times New Roman" w:hAnsi="Times New Roman" w:hint="eastAsia"/>
          <w:szCs w:val="21"/>
        </w:rPr>
        <w:t>具体指标评价也采用功效系数法</w:t>
      </w:r>
      <w:r w:rsidRPr="004D26FA">
        <w:rPr>
          <w:rFonts w:ascii="Times New Roman" w:hAnsi="Times New Roman" w:hint="eastAsia"/>
          <w:szCs w:val="21"/>
        </w:rPr>
        <w:t>，即将</w:t>
      </w:r>
      <w:r w:rsidR="00BE1AC5" w:rsidRPr="004D26FA">
        <w:rPr>
          <w:rFonts w:ascii="Times New Roman" w:hAnsi="Times New Roman" w:hint="eastAsia"/>
          <w:szCs w:val="21"/>
        </w:rPr>
        <w:t>县（市）</w:t>
      </w:r>
      <w:r w:rsidRPr="004D26FA">
        <w:rPr>
          <w:rFonts w:ascii="Times New Roman" w:hAnsi="Times New Roman" w:hint="eastAsia"/>
          <w:szCs w:val="21"/>
        </w:rPr>
        <w:t>的各具体指标值由大到小排序，最大的计</w:t>
      </w:r>
      <w:r w:rsidRPr="004D26FA">
        <w:rPr>
          <w:rFonts w:ascii="Times New Roman" w:hAnsi="Times New Roman"/>
          <w:szCs w:val="21"/>
        </w:rPr>
        <w:t>100</w:t>
      </w:r>
      <w:r w:rsidRPr="004D26FA">
        <w:rPr>
          <w:rFonts w:ascii="Times New Roman" w:hAnsi="Times New Roman" w:hint="eastAsia"/>
          <w:szCs w:val="21"/>
        </w:rPr>
        <w:t>分，最小的计</w:t>
      </w:r>
      <w:r w:rsidRPr="004D26FA">
        <w:rPr>
          <w:rFonts w:ascii="Times New Roman" w:hAnsi="Times New Roman"/>
          <w:szCs w:val="21"/>
        </w:rPr>
        <w:t>60</w:t>
      </w:r>
      <w:r w:rsidRPr="004D26FA">
        <w:rPr>
          <w:rFonts w:ascii="Times New Roman" w:hAnsi="Times New Roman" w:hint="eastAsia"/>
          <w:szCs w:val="21"/>
        </w:rPr>
        <w:t>分，其他的采取比例计分。此外，在指标权重设置方面，《中国区域科技创新评价报告》《中国区域创新能力评价报告》采用了专家打分法；而</w:t>
      </w:r>
      <w:r w:rsidRPr="004D26FA">
        <w:rPr>
          <w:rFonts w:ascii="Times New Roman" w:hAnsi="Times New Roman"/>
          <w:szCs w:val="21"/>
        </w:rPr>
        <w:t>2018</w:t>
      </w:r>
      <w:r w:rsidRPr="004D26FA">
        <w:rPr>
          <w:rFonts w:ascii="Times New Roman" w:hAnsi="Times New Roman" w:hint="eastAsia"/>
          <w:szCs w:val="21"/>
        </w:rPr>
        <w:t>年全国县（市）创新能力评价则采用熵值法。</w:t>
      </w:r>
      <w:r w:rsidR="00E5035B" w:rsidRPr="004D26FA">
        <w:rPr>
          <w:rFonts w:ascii="Times New Roman" w:hAnsi="Times New Roman" w:hint="eastAsia"/>
          <w:szCs w:val="21"/>
        </w:rPr>
        <w:t>因此，</w:t>
      </w:r>
      <w:r w:rsidR="005572F1" w:rsidRPr="004D26FA">
        <w:rPr>
          <w:rFonts w:ascii="Times New Roman" w:hAnsi="Times New Roman" w:hint="eastAsia"/>
          <w:szCs w:val="21"/>
        </w:rPr>
        <w:t>本研究</w:t>
      </w:r>
      <w:r w:rsidR="00E5035B" w:rsidRPr="004D26FA">
        <w:rPr>
          <w:rFonts w:ascii="Times New Roman" w:hAnsi="Times New Roman" w:hint="eastAsia"/>
          <w:szCs w:val="21"/>
        </w:rPr>
        <w:t>则采用</w:t>
      </w:r>
      <w:r w:rsidR="00797064" w:rsidRPr="004D26FA">
        <w:rPr>
          <w:rFonts w:ascii="Times New Roman" w:hAnsi="Times New Roman" w:hint="eastAsia"/>
          <w:szCs w:val="21"/>
        </w:rPr>
        <w:t>专家打分法和</w:t>
      </w:r>
      <w:proofErr w:type="gramStart"/>
      <w:r w:rsidR="00797064" w:rsidRPr="004D26FA">
        <w:rPr>
          <w:rFonts w:ascii="Times New Roman" w:hAnsi="Times New Roman" w:hint="eastAsia"/>
          <w:szCs w:val="21"/>
        </w:rPr>
        <w:t>熵值</w:t>
      </w:r>
      <w:proofErr w:type="gramEnd"/>
      <w:r w:rsidR="00797064" w:rsidRPr="004D26FA">
        <w:rPr>
          <w:rFonts w:ascii="Times New Roman" w:hAnsi="Times New Roman" w:hint="eastAsia"/>
          <w:szCs w:val="21"/>
        </w:rPr>
        <w:t>法进行样本指标赋权，再分别采用</w:t>
      </w:r>
      <w:r w:rsidR="00E5035B" w:rsidRPr="004D26FA">
        <w:rPr>
          <w:rFonts w:ascii="Times New Roman" w:hAnsi="Times New Roman" w:hint="eastAsia"/>
          <w:szCs w:val="21"/>
        </w:rPr>
        <w:t>上述两种方法对江西</w:t>
      </w:r>
      <w:r w:rsidR="005572F1" w:rsidRPr="004D26FA">
        <w:rPr>
          <w:rFonts w:ascii="Times New Roman" w:hAnsi="Times New Roman" w:hint="eastAsia"/>
          <w:szCs w:val="21"/>
        </w:rPr>
        <w:t>省</w:t>
      </w:r>
      <w:r w:rsidR="00E5035B" w:rsidRPr="004D26FA">
        <w:rPr>
          <w:rFonts w:ascii="Times New Roman" w:hAnsi="Times New Roman" w:hint="eastAsia"/>
          <w:szCs w:val="21"/>
        </w:rPr>
        <w:t>县域创新</w:t>
      </w:r>
      <w:r w:rsidR="00797064" w:rsidRPr="004D26FA">
        <w:rPr>
          <w:rFonts w:ascii="Times New Roman" w:hAnsi="Times New Roman" w:hint="eastAsia"/>
          <w:szCs w:val="21"/>
        </w:rPr>
        <w:t>发展</w:t>
      </w:r>
      <w:r w:rsidR="00E5035B" w:rsidRPr="004D26FA">
        <w:rPr>
          <w:rFonts w:ascii="Times New Roman" w:hAnsi="Times New Roman" w:hint="eastAsia"/>
          <w:szCs w:val="21"/>
        </w:rPr>
        <w:t>水平进行比较分析。</w:t>
      </w:r>
    </w:p>
    <w:p w14:paraId="47335ED3" w14:textId="77777777" w:rsidR="009824B4" w:rsidRPr="004D26FA" w:rsidRDefault="009C2E87">
      <w:pPr>
        <w:spacing w:line="360" w:lineRule="auto"/>
        <w:outlineLvl w:val="1"/>
        <w:rPr>
          <w:rFonts w:ascii="宋体" w:hAnsi="宋体"/>
          <w:szCs w:val="21"/>
        </w:rPr>
      </w:pPr>
      <w:r w:rsidRPr="004D26FA">
        <w:rPr>
          <w:rFonts w:ascii="Times New Roman" w:eastAsia="黑体" w:hAnsi="Times New Roman"/>
          <w:szCs w:val="21"/>
        </w:rPr>
        <w:t xml:space="preserve">3.1  </w:t>
      </w:r>
      <w:r w:rsidRPr="004D26FA">
        <w:rPr>
          <w:rFonts w:ascii="宋体" w:hAnsi="宋体" w:hint="eastAsia"/>
          <w:szCs w:val="21"/>
        </w:rPr>
        <w:t>指标权重分配</w:t>
      </w:r>
    </w:p>
    <w:p w14:paraId="61BE404C" w14:textId="013118F9" w:rsidR="00924CE7" w:rsidRPr="004D26FA" w:rsidRDefault="009C2E87">
      <w:pPr>
        <w:spacing w:line="360" w:lineRule="auto"/>
        <w:ind w:firstLineChars="200" w:firstLine="420"/>
        <w:rPr>
          <w:rFonts w:ascii="Times New Roman" w:hAnsi="Times New Roman"/>
          <w:szCs w:val="21"/>
        </w:rPr>
      </w:pPr>
      <w:r w:rsidRPr="004D26FA">
        <w:rPr>
          <w:rFonts w:ascii="Times New Roman" w:hAnsi="Times New Roman" w:hint="eastAsia"/>
          <w:szCs w:val="21"/>
        </w:rPr>
        <w:lastRenderedPageBreak/>
        <w:t>熵值</w:t>
      </w:r>
      <w:r w:rsidR="004D26FA">
        <w:rPr>
          <w:rFonts w:ascii="Times New Roman" w:hAnsi="Times New Roman" w:hint="eastAsia"/>
          <w:szCs w:val="21"/>
        </w:rPr>
        <w:t>采</w:t>
      </w:r>
      <w:r w:rsidRPr="004D26FA">
        <w:rPr>
          <w:rFonts w:ascii="Times New Roman" w:hAnsi="Times New Roman" w:hint="eastAsia"/>
          <w:szCs w:val="21"/>
        </w:rPr>
        <w:t>法用纯数学模型得到的各指标权重值相对客观，且每年指标实际值不同，权重是动态变化的，但计算出的高权重指标可能与现实科技创新工作重点会存在偏差，导致政府对县域创新发展的导向作用减弱；专家打分法则相对主观、能动性较强，权重相对固定，能够结合区域创新实际与创新工作推进情况，赋予核心指标、导向指标、重要指标更多的权重值，从而更加突出对区域创新工作的实践意义和指导意义。</w:t>
      </w:r>
    </w:p>
    <w:p w14:paraId="04ED3ACC" w14:textId="76754F51" w:rsidR="00924CE7" w:rsidRPr="004D26FA" w:rsidRDefault="00924CE7" w:rsidP="00924CE7">
      <w:pPr>
        <w:spacing w:line="360" w:lineRule="auto"/>
        <w:rPr>
          <w:rFonts w:ascii="Times New Roman" w:hAnsi="Times New Roman"/>
          <w:szCs w:val="21"/>
        </w:rPr>
      </w:pPr>
      <w:r w:rsidRPr="004D26FA">
        <w:rPr>
          <w:rFonts w:ascii="Times New Roman" w:hAnsi="Times New Roman" w:hint="eastAsia"/>
          <w:szCs w:val="21"/>
        </w:rPr>
        <w:t>3</w:t>
      </w:r>
      <w:r w:rsidRPr="004D26FA">
        <w:rPr>
          <w:rFonts w:ascii="Times New Roman" w:hAnsi="Times New Roman"/>
          <w:szCs w:val="21"/>
        </w:rPr>
        <w:t xml:space="preserve">.1.1  </w:t>
      </w:r>
      <w:r w:rsidRPr="004D26FA">
        <w:rPr>
          <w:rFonts w:ascii="Times New Roman" w:hAnsi="Times New Roman" w:hint="eastAsia"/>
          <w:szCs w:val="21"/>
        </w:rPr>
        <w:t>熵值法</w:t>
      </w:r>
    </w:p>
    <w:p w14:paraId="18C9A563" w14:textId="2F1978C5" w:rsidR="009824B4" w:rsidRPr="004D26FA" w:rsidRDefault="009C2E87">
      <w:pPr>
        <w:spacing w:line="360" w:lineRule="auto"/>
        <w:ind w:firstLineChars="200" w:firstLine="420"/>
        <w:rPr>
          <w:rFonts w:ascii="Times New Roman" w:hAnsi="Times New Roman"/>
          <w:sz w:val="28"/>
          <w:szCs w:val="28"/>
        </w:rPr>
      </w:pPr>
      <w:r w:rsidRPr="004D26FA">
        <w:rPr>
          <w:rFonts w:ascii="Times New Roman" w:hAnsi="Times New Roman" w:hint="eastAsia"/>
          <w:szCs w:val="21"/>
        </w:rPr>
        <w:t>参考林珍等</w:t>
      </w:r>
      <w:r w:rsidRPr="004D26FA">
        <w:rPr>
          <w:rFonts w:ascii="Times New Roman" w:hAnsi="Times New Roman"/>
          <w:szCs w:val="21"/>
          <w:vertAlign w:val="superscript"/>
        </w:rPr>
        <w:t>[</w:t>
      </w:r>
      <w:r w:rsidR="00797064" w:rsidRPr="004D26FA">
        <w:rPr>
          <w:rFonts w:ascii="Times New Roman" w:hAnsi="Times New Roman"/>
          <w:szCs w:val="21"/>
          <w:vertAlign w:val="superscript"/>
        </w:rPr>
        <w:t>1</w:t>
      </w:r>
      <w:r w:rsidR="00A83824" w:rsidRPr="004D26FA">
        <w:rPr>
          <w:rFonts w:ascii="Times New Roman" w:hAnsi="Times New Roman"/>
          <w:szCs w:val="21"/>
          <w:vertAlign w:val="superscript"/>
        </w:rPr>
        <w:t>4</w:t>
      </w:r>
      <w:r w:rsidRPr="004D26FA">
        <w:rPr>
          <w:rFonts w:ascii="Times New Roman" w:hAnsi="Times New Roman"/>
          <w:szCs w:val="21"/>
          <w:vertAlign w:val="superscript"/>
        </w:rPr>
        <w:t>]</w:t>
      </w:r>
      <w:r w:rsidRPr="004D26FA">
        <w:rPr>
          <w:rFonts w:ascii="Times New Roman" w:hAnsi="Times New Roman" w:hint="eastAsia"/>
          <w:szCs w:val="21"/>
        </w:rPr>
        <w:t>、王展昭等</w:t>
      </w:r>
      <w:r w:rsidR="00E5035B" w:rsidRPr="004D26FA">
        <w:rPr>
          <w:rFonts w:ascii="Times New Roman" w:hAnsi="Times New Roman"/>
          <w:szCs w:val="21"/>
          <w:vertAlign w:val="superscript"/>
        </w:rPr>
        <w:t>[</w:t>
      </w:r>
      <w:r w:rsidR="00797064" w:rsidRPr="004D26FA">
        <w:rPr>
          <w:rFonts w:ascii="Times New Roman" w:hAnsi="Times New Roman"/>
          <w:szCs w:val="21"/>
          <w:vertAlign w:val="superscript"/>
        </w:rPr>
        <w:t>1</w:t>
      </w:r>
      <w:r w:rsidR="00A83824" w:rsidRPr="004D26FA">
        <w:rPr>
          <w:rFonts w:ascii="Times New Roman" w:hAnsi="Times New Roman"/>
          <w:szCs w:val="21"/>
          <w:vertAlign w:val="superscript"/>
        </w:rPr>
        <w:t>5</w:t>
      </w:r>
      <w:r w:rsidRPr="004D26FA">
        <w:rPr>
          <w:rFonts w:ascii="Times New Roman" w:hAnsi="Times New Roman"/>
          <w:szCs w:val="21"/>
          <w:vertAlign w:val="superscript"/>
        </w:rPr>
        <w:t>]</w:t>
      </w:r>
      <w:r w:rsidRPr="004D26FA">
        <w:rPr>
          <w:rFonts w:ascii="Times New Roman" w:hAnsi="Times New Roman" w:hint="eastAsia"/>
          <w:szCs w:val="21"/>
        </w:rPr>
        <w:t>、梁俊芬等</w:t>
      </w:r>
      <w:r w:rsidRPr="004D26FA">
        <w:rPr>
          <w:rFonts w:ascii="Times New Roman" w:hAnsi="Times New Roman"/>
          <w:szCs w:val="21"/>
          <w:vertAlign w:val="superscript"/>
        </w:rPr>
        <w:t>[</w:t>
      </w:r>
      <w:r w:rsidR="00797064" w:rsidRPr="004D26FA">
        <w:rPr>
          <w:rFonts w:ascii="Times New Roman" w:hAnsi="Times New Roman"/>
          <w:szCs w:val="21"/>
          <w:vertAlign w:val="superscript"/>
        </w:rPr>
        <w:t>1</w:t>
      </w:r>
      <w:r w:rsidR="00A83824" w:rsidRPr="004D26FA">
        <w:rPr>
          <w:rFonts w:ascii="Times New Roman" w:hAnsi="Times New Roman"/>
          <w:szCs w:val="21"/>
          <w:vertAlign w:val="superscript"/>
        </w:rPr>
        <w:t>6</w:t>
      </w:r>
      <w:r w:rsidRPr="004D26FA">
        <w:rPr>
          <w:rFonts w:ascii="Times New Roman" w:hAnsi="Times New Roman"/>
          <w:szCs w:val="21"/>
          <w:vertAlign w:val="superscript"/>
        </w:rPr>
        <w:t>]</w:t>
      </w:r>
      <w:r w:rsidR="00837509" w:rsidRPr="004D26FA">
        <w:rPr>
          <w:rFonts w:ascii="Times New Roman" w:hAnsi="Times New Roman" w:hint="eastAsia"/>
          <w:szCs w:val="21"/>
        </w:rPr>
        <w:t>、蒋玉梅等</w:t>
      </w:r>
      <w:r w:rsidR="00837509" w:rsidRPr="004D26FA">
        <w:rPr>
          <w:rFonts w:ascii="Times New Roman" w:hAnsi="Times New Roman"/>
          <w:szCs w:val="21"/>
          <w:vertAlign w:val="superscript"/>
        </w:rPr>
        <w:t>[1</w:t>
      </w:r>
      <w:r w:rsidR="00A83824" w:rsidRPr="004D26FA">
        <w:rPr>
          <w:rFonts w:ascii="Times New Roman" w:hAnsi="Times New Roman"/>
          <w:szCs w:val="21"/>
          <w:vertAlign w:val="superscript"/>
        </w:rPr>
        <w:t>7</w:t>
      </w:r>
      <w:r w:rsidR="00837509" w:rsidRPr="004D26FA">
        <w:rPr>
          <w:rFonts w:ascii="Times New Roman" w:hAnsi="Times New Roman"/>
          <w:szCs w:val="21"/>
          <w:vertAlign w:val="superscript"/>
        </w:rPr>
        <w:t>]</w:t>
      </w:r>
      <w:r w:rsidR="00837509" w:rsidRPr="004D26FA">
        <w:rPr>
          <w:rFonts w:ascii="Times New Roman" w:hAnsi="Times New Roman" w:hint="eastAsia"/>
          <w:szCs w:val="21"/>
        </w:rPr>
        <w:t>等</w:t>
      </w:r>
      <w:r w:rsidRPr="004D26FA">
        <w:rPr>
          <w:rFonts w:ascii="Times New Roman" w:hAnsi="Times New Roman" w:hint="eastAsia"/>
          <w:szCs w:val="21"/>
        </w:rPr>
        <w:t>的研究，运用熵值法对指标体系进行赋权</w:t>
      </w:r>
      <w:r w:rsidR="00924CE7" w:rsidRPr="004D26FA">
        <w:rPr>
          <w:rFonts w:ascii="Times New Roman" w:hAnsi="Times New Roman" w:hint="eastAsia"/>
          <w:szCs w:val="21"/>
        </w:rPr>
        <w:t>。</w:t>
      </w:r>
      <w:r w:rsidRPr="004D26FA">
        <w:rPr>
          <w:rFonts w:ascii="Times New Roman" w:hAnsi="Times New Roman" w:hint="eastAsia"/>
          <w:szCs w:val="21"/>
        </w:rPr>
        <w:t>具体步骤如下：</w:t>
      </w:r>
    </w:p>
    <w:p w14:paraId="0ADA8D8D" w14:textId="23A98E13" w:rsidR="009824B4" w:rsidRDefault="009C2E87">
      <w:pPr>
        <w:spacing w:line="360" w:lineRule="auto"/>
        <w:ind w:firstLineChars="200" w:firstLine="420"/>
        <w:rPr>
          <w:rFonts w:ascii="Times New Roman" w:hAnsi="Times New Roman"/>
          <w:sz w:val="28"/>
          <w:szCs w:val="28"/>
        </w:rPr>
      </w:pPr>
      <w:r w:rsidRPr="004D26FA">
        <w:rPr>
          <w:rFonts w:ascii="Times New Roman" w:hAnsi="Times New Roman" w:hint="eastAsia"/>
          <w:szCs w:val="21"/>
        </w:rPr>
        <w:t>（</w:t>
      </w:r>
      <w:r w:rsidRPr="004D26FA">
        <w:rPr>
          <w:rFonts w:ascii="Times New Roman" w:hAnsi="Times New Roman"/>
          <w:szCs w:val="21"/>
        </w:rPr>
        <w:t>1</w:t>
      </w:r>
      <w:r w:rsidRPr="004D26FA">
        <w:rPr>
          <w:rFonts w:ascii="Times New Roman" w:hAnsi="Times New Roman" w:hint="eastAsia"/>
          <w:szCs w:val="21"/>
        </w:rPr>
        <w:t>）设有</w:t>
      </w:r>
      <w:r w:rsidRPr="004D26FA">
        <w:rPr>
          <w:rFonts w:ascii="Times New Roman" w:hAnsi="Times New Roman"/>
          <w:szCs w:val="21"/>
        </w:rPr>
        <w:t xml:space="preserve"> </w:t>
      </w:r>
      <w:r w:rsidRPr="004D26FA">
        <w:rPr>
          <w:rFonts w:ascii="Times New Roman" w:hAnsi="Times New Roman"/>
          <w:i/>
          <w:iCs/>
          <w:szCs w:val="21"/>
        </w:rPr>
        <w:t>m</w:t>
      </w:r>
      <w:r w:rsidRPr="004D26FA">
        <w:rPr>
          <w:rFonts w:ascii="Times New Roman" w:hAnsi="Times New Roman"/>
          <w:szCs w:val="21"/>
        </w:rPr>
        <w:t xml:space="preserve"> </w:t>
      </w:r>
      <w:proofErr w:type="gramStart"/>
      <w:r w:rsidRPr="004D26FA">
        <w:rPr>
          <w:rFonts w:ascii="Times New Roman" w:hAnsi="Times New Roman" w:hint="eastAsia"/>
          <w:szCs w:val="21"/>
        </w:rPr>
        <w:t>个</w:t>
      </w:r>
      <w:proofErr w:type="gramEnd"/>
      <w:r w:rsidRPr="004D26FA">
        <w:rPr>
          <w:rFonts w:ascii="Times New Roman" w:hAnsi="Times New Roman" w:hint="eastAsia"/>
          <w:szCs w:val="21"/>
        </w:rPr>
        <w:t>评价指标</w:t>
      </w:r>
      <w:r w:rsidR="00924CE7" w:rsidRPr="004D26FA">
        <w:rPr>
          <w:rFonts w:ascii="Times New Roman" w:hAnsi="Times New Roman" w:hint="eastAsia"/>
          <w:szCs w:val="21"/>
        </w:rPr>
        <w:t>、</w:t>
      </w:r>
      <w:r w:rsidRPr="004D26FA">
        <w:rPr>
          <w:rFonts w:ascii="Times New Roman" w:hAnsi="Times New Roman"/>
          <w:i/>
          <w:iCs/>
          <w:szCs w:val="21"/>
        </w:rPr>
        <w:t>n</w:t>
      </w:r>
      <w:r w:rsidRPr="004D26FA">
        <w:rPr>
          <w:rFonts w:ascii="Times New Roman" w:hAnsi="Times New Roman"/>
          <w:szCs w:val="21"/>
        </w:rPr>
        <w:t xml:space="preserve"> </w:t>
      </w:r>
      <w:proofErr w:type="gramStart"/>
      <w:r w:rsidRPr="004D26FA">
        <w:rPr>
          <w:rFonts w:ascii="Times New Roman" w:hAnsi="Times New Roman" w:hint="eastAsia"/>
          <w:szCs w:val="21"/>
        </w:rPr>
        <w:t>个</w:t>
      </w:r>
      <w:proofErr w:type="gramEnd"/>
      <w:r w:rsidRPr="004D26FA">
        <w:rPr>
          <w:rFonts w:ascii="Times New Roman" w:hAnsi="Times New Roman" w:hint="eastAsia"/>
          <w:szCs w:val="21"/>
        </w:rPr>
        <w:t>评价对象，</w:t>
      </w:r>
      <w:proofErr w:type="spellStart"/>
      <w:r w:rsidRPr="004D26FA">
        <w:rPr>
          <w:rFonts w:ascii="Times New Roman" w:hAnsi="Times New Roman"/>
          <w:i/>
          <w:iCs/>
          <w:szCs w:val="21"/>
        </w:rPr>
        <w:t>x</w:t>
      </w:r>
      <w:r w:rsidRPr="004D26FA">
        <w:rPr>
          <w:rFonts w:ascii="Times New Roman" w:hAnsi="Times New Roman"/>
          <w:i/>
          <w:iCs/>
          <w:szCs w:val="21"/>
          <w:vertAlign w:val="subscript"/>
        </w:rPr>
        <w:t>ij</w:t>
      </w:r>
      <w:proofErr w:type="spellEnd"/>
      <w:r w:rsidRPr="004D26FA">
        <w:rPr>
          <w:rFonts w:ascii="Times New Roman" w:hAnsi="Times New Roman" w:hint="eastAsia"/>
          <w:szCs w:val="21"/>
        </w:rPr>
        <w:t>（</w:t>
      </w:r>
      <w:r w:rsidRPr="004D26FA">
        <w:rPr>
          <w:rFonts w:ascii="Times New Roman" w:hAnsi="Times New Roman"/>
          <w:i/>
          <w:iCs/>
          <w:szCs w:val="21"/>
        </w:rPr>
        <w:t>i</w:t>
      </w:r>
      <w:r w:rsidRPr="004D26FA">
        <w:rPr>
          <w:rFonts w:ascii="Times New Roman" w:hAnsi="Times New Roman"/>
          <w:szCs w:val="21"/>
        </w:rPr>
        <w:t>=1,2,…,</w:t>
      </w:r>
      <w:r w:rsidRPr="004D26FA">
        <w:rPr>
          <w:rFonts w:ascii="Times New Roman" w:hAnsi="Times New Roman"/>
          <w:i/>
          <w:iCs/>
          <w:szCs w:val="21"/>
        </w:rPr>
        <w:t>m</w:t>
      </w:r>
      <w:r>
        <w:rPr>
          <w:rFonts w:ascii="Times New Roman" w:hAnsi="Times New Roman" w:hint="eastAsia"/>
          <w:szCs w:val="21"/>
        </w:rPr>
        <w:t>；</w:t>
      </w:r>
      <w:r>
        <w:rPr>
          <w:rFonts w:ascii="Times New Roman" w:hAnsi="Times New Roman"/>
          <w:i/>
          <w:iCs/>
          <w:szCs w:val="21"/>
        </w:rPr>
        <w:t>j</w:t>
      </w:r>
      <w:r>
        <w:rPr>
          <w:rFonts w:ascii="Times New Roman" w:hAnsi="Times New Roman"/>
          <w:szCs w:val="21"/>
        </w:rPr>
        <w:t>=1,2,…,</w:t>
      </w:r>
      <w:r>
        <w:rPr>
          <w:rFonts w:ascii="Times New Roman" w:hAnsi="Times New Roman"/>
          <w:i/>
          <w:iCs/>
          <w:szCs w:val="21"/>
        </w:rPr>
        <w:t>n</w:t>
      </w:r>
      <w:r>
        <w:rPr>
          <w:rFonts w:ascii="Times New Roman" w:hAnsi="Times New Roman" w:hint="eastAsia"/>
          <w:szCs w:val="21"/>
        </w:rPr>
        <w:t>）为第</w:t>
      </w:r>
      <w:r>
        <w:rPr>
          <w:rFonts w:ascii="Times New Roman" w:hAnsi="Times New Roman"/>
          <w:i/>
          <w:iCs/>
          <w:szCs w:val="21"/>
        </w:rPr>
        <w:t xml:space="preserve"> i</w:t>
      </w:r>
      <w:r>
        <w:rPr>
          <w:rFonts w:ascii="Times New Roman" w:hAnsi="Times New Roman"/>
          <w:szCs w:val="21"/>
        </w:rPr>
        <w:t xml:space="preserve"> </w:t>
      </w:r>
      <w:proofErr w:type="gramStart"/>
      <w:r>
        <w:rPr>
          <w:rFonts w:ascii="Times New Roman" w:hAnsi="Times New Roman" w:hint="eastAsia"/>
          <w:szCs w:val="21"/>
        </w:rPr>
        <w:t>项评价指标第</w:t>
      </w:r>
      <w:proofErr w:type="gramEnd"/>
      <w:r>
        <w:rPr>
          <w:rFonts w:ascii="Times New Roman" w:hAnsi="Times New Roman"/>
          <w:szCs w:val="21"/>
        </w:rPr>
        <w:t xml:space="preserve"> </w:t>
      </w:r>
      <w:r>
        <w:rPr>
          <w:rFonts w:ascii="Times New Roman" w:hAnsi="Times New Roman"/>
          <w:i/>
          <w:iCs/>
          <w:szCs w:val="21"/>
        </w:rPr>
        <w:t>j</w:t>
      </w:r>
      <w:proofErr w:type="gramStart"/>
      <w:r>
        <w:rPr>
          <w:rFonts w:ascii="Times New Roman" w:hAnsi="Times New Roman" w:hint="eastAsia"/>
          <w:szCs w:val="21"/>
        </w:rPr>
        <w:t>个</w:t>
      </w:r>
      <w:proofErr w:type="gramEnd"/>
      <w:r>
        <w:rPr>
          <w:rFonts w:ascii="Times New Roman" w:hAnsi="Times New Roman" w:hint="eastAsia"/>
          <w:szCs w:val="21"/>
        </w:rPr>
        <w:t>评价对象的实际值，则原始数据矩阵</w:t>
      </w:r>
      <m:oMath>
        <m:r>
          <m:rPr>
            <m:nor/>
          </m:rPr>
          <w:rPr>
            <w:rFonts w:ascii="Cambria Math" w:hAnsi="Cambria Math"/>
            <w:b/>
            <w:i/>
            <w:iCs/>
            <w:szCs w:val="21"/>
          </w:rPr>
          <m:t>X</m:t>
        </m:r>
        <m:r>
          <m:rPr>
            <m:nor/>
          </m:rPr>
          <w:rPr>
            <w:rFonts w:ascii="Times New Roman" w:hAnsi="Times New Roman"/>
            <w:szCs w:val="21"/>
          </w:rPr>
          <m:t>=</m:t>
        </m:r>
        <m:sSub>
          <m:sSubPr>
            <m:ctrlPr>
              <w:rPr>
                <w:rFonts w:ascii="Cambria Math" w:hAnsi="Cambria Math"/>
                <w:szCs w:val="21"/>
              </w:rPr>
            </m:ctrlPr>
          </m:sSubPr>
          <m:e>
            <m:r>
              <m:rPr>
                <m:nor/>
              </m:rPr>
              <w:rPr>
                <w:rFonts w:ascii="Times New Roman" w:hAnsi="Times New Roman"/>
                <w:szCs w:val="21"/>
              </w:rPr>
              <m:t>(</m:t>
            </m:r>
            <m:sSub>
              <m:sSubPr>
                <m:ctrlPr>
                  <w:rPr>
                    <w:rFonts w:ascii="Cambria Math" w:hAnsi="Cambria Math"/>
                    <w:i/>
                    <w:iCs/>
                    <w:szCs w:val="21"/>
                  </w:rPr>
                </m:ctrlPr>
              </m:sSubPr>
              <m:e>
                <m:r>
                  <m:rPr>
                    <m:nor/>
                  </m:rPr>
                  <w:rPr>
                    <w:rFonts w:ascii="Cambria Math" w:hAnsi="Cambria Math"/>
                    <w:i/>
                    <w:iCs/>
                    <w:szCs w:val="21"/>
                  </w:rPr>
                  <m:t>x</m:t>
                </m:r>
              </m:e>
              <m:sub>
                <m:r>
                  <m:rPr>
                    <m:nor/>
                  </m:rPr>
                  <w:rPr>
                    <w:rFonts w:ascii="Cambria Math" w:hAnsi="Cambria Math"/>
                    <w:i/>
                    <w:iCs/>
                    <w:szCs w:val="21"/>
                  </w:rPr>
                  <m:t>ij</m:t>
                </m:r>
              </m:sub>
            </m:sSub>
            <m:r>
              <m:rPr>
                <m:nor/>
              </m:rPr>
              <w:rPr>
                <w:rFonts w:ascii="Times New Roman" w:hAnsi="Times New Roman"/>
                <w:szCs w:val="21"/>
              </w:rPr>
              <m:t>)</m:t>
            </m:r>
          </m:e>
          <m:sub>
            <m:r>
              <m:rPr>
                <m:nor/>
              </m:rPr>
              <w:rPr>
                <w:rFonts w:ascii="Cambria Math" w:hAnsi="Cambria Math"/>
                <w:i/>
                <w:iCs/>
                <w:szCs w:val="21"/>
              </w:rPr>
              <m:t>m</m:t>
            </m:r>
            <m:r>
              <m:rPr>
                <m:nor/>
              </m:rPr>
              <w:rPr>
                <w:rFonts w:ascii="Times New Roman" w:hAnsi="Times New Roman"/>
                <w:szCs w:val="21"/>
              </w:rPr>
              <m:t>×</m:t>
            </m:r>
            <m:r>
              <m:rPr>
                <m:nor/>
              </m:rPr>
              <w:rPr>
                <w:rFonts w:ascii="Cambria Math" w:hAnsi="Cambria Math"/>
                <w:i/>
                <w:iCs/>
                <w:szCs w:val="21"/>
              </w:rPr>
              <m:t>n</m:t>
            </m:r>
          </m:sub>
        </m:sSub>
      </m:oMath>
      <w:r>
        <w:rPr>
          <w:rFonts w:ascii="Times New Roman" w:hAnsi="Times New Roman" w:hint="eastAsia"/>
          <w:szCs w:val="21"/>
        </w:rPr>
        <w:t>。</w:t>
      </w:r>
    </w:p>
    <w:p w14:paraId="7D7511BE" w14:textId="14111C7B" w:rsidR="009824B4" w:rsidRPr="004A2FDF" w:rsidRDefault="009C2E87">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）对数据进行无</w:t>
      </w:r>
      <w:proofErr w:type="gramStart"/>
      <w:r>
        <w:rPr>
          <w:rFonts w:ascii="Times New Roman" w:hAnsi="Times New Roman" w:hint="eastAsia"/>
          <w:szCs w:val="21"/>
        </w:rPr>
        <w:t>量纲化</w:t>
      </w:r>
      <w:proofErr w:type="gramEnd"/>
      <w:r>
        <w:rPr>
          <w:rFonts w:ascii="Times New Roman" w:hAnsi="Times New Roman" w:hint="eastAsia"/>
          <w:szCs w:val="21"/>
        </w:rPr>
        <w:t>处理</w:t>
      </w:r>
      <w:r w:rsidR="00924CE7" w:rsidRPr="004A2FDF">
        <w:rPr>
          <w:rFonts w:ascii="Times New Roman" w:hAnsi="Times New Roman" w:hint="eastAsia"/>
          <w:szCs w:val="21"/>
        </w:rPr>
        <w:t>。本研究构建的</w:t>
      </w:r>
      <w:r w:rsidR="00924CE7" w:rsidRPr="004A2FDF">
        <w:rPr>
          <w:rFonts w:ascii="Times New Roman" w:hAnsi="Times New Roman"/>
          <w:szCs w:val="21"/>
        </w:rPr>
        <w:t>江西省县域创新</w:t>
      </w:r>
      <w:r w:rsidR="00924CE7" w:rsidRPr="004A2FDF">
        <w:rPr>
          <w:rFonts w:ascii="Times New Roman" w:hAnsi="Times New Roman" w:hint="eastAsia"/>
          <w:szCs w:val="21"/>
        </w:rPr>
        <w:t>发展</w:t>
      </w:r>
      <w:r w:rsidR="00924CE7" w:rsidRPr="004A2FDF">
        <w:rPr>
          <w:rFonts w:ascii="Times New Roman" w:hAnsi="Times New Roman"/>
          <w:szCs w:val="21"/>
        </w:rPr>
        <w:t>评价指标体系</w:t>
      </w:r>
      <w:r w:rsidR="00924CE7" w:rsidRPr="004A2FDF">
        <w:rPr>
          <w:rFonts w:ascii="Times New Roman" w:hAnsi="Times New Roman" w:hint="eastAsia"/>
          <w:szCs w:val="21"/>
        </w:rPr>
        <w:t>包含</w:t>
      </w:r>
      <w:r w:rsidR="00BE4380" w:rsidRPr="004A2FDF">
        <w:rPr>
          <w:rFonts w:ascii="Times New Roman" w:hAnsi="Times New Roman" w:hint="eastAsia"/>
          <w:szCs w:val="21"/>
        </w:rPr>
        <w:t>的</w:t>
      </w:r>
      <w:r w:rsidRPr="004A2FDF">
        <w:rPr>
          <w:rFonts w:ascii="Times New Roman" w:hAnsi="Times New Roman"/>
          <w:szCs w:val="21"/>
        </w:rPr>
        <w:t>16</w:t>
      </w:r>
      <w:r w:rsidRPr="004A2FDF">
        <w:rPr>
          <w:rFonts w:ascii="Times New Roman" w:hAnsi="Times New Roman" w:hint="eastAsia"/>
          <w:szCs w:val="21"/>
        </w:rPr>
        <w:t>个</w:t>
      </w:r>
      <w:r w:rsidR="00BE4380" w:rsidRPr="004A2FDF">
        <w:rPr>
          <w:rFonts w:ascii="Times New Roman" w:hAnsi="Times New Roman" w:hint="eastAsia"/>
          <w:szCs w:val="21"/>
        </w:rPr>
        <w:t>二级</w:t>
      </w:r>
      <w:r w:rsidRPr="004A2FDF">
        <w:rPr>
          <w:rFonts w:ascii="Times New Roman" w:hAnsi="Times New Roman" w:hint="eastAsia"/>
          <w:szCs w:val="21"/>
        </w:rPr>
        <w:t>指标</w:t>
      </w:r>
      <w:r w:rsidR="00BE4380" w:rsidRPr="004A2FDF">
        <w:rPr>
          <w:rFonts w:ascii="Times New Roman" w:hAnsi="Times New Roman" w:hint="eastAsia"/>
          <w:szCs w:val="21"/>
        </w:rPr>
        <w:t>（以下简称“</w:t>
      </w:r>
      <w:r w:rsidR="00BE4380" w:rsidRPr="004A2FDF">
        <w:rPr>
          <w:rFonts w:ascii="Times New Roman" w:hAnsi="Times New Roman" w:hint="eastAsia"/>
          <w:szCs w:val="21"/>
        </w:rPr>
        <w:t>1</w:t>
      </w:r>
      <w:r w:rsidR="00BE4380" w:rsidRPr="004A2FDF">
        <w:rPr>
          <w:rFonts w:ascii="Times New Roman" w:hAnsi="Times New Roman"/>
          <w:szCs w:val="21"/>
        </w:rPr>
        <w:t>6</w:t>
      </w:r>
      <w:r w:rsidR="00BE4380" w:rsidRPr="004A2FDF">
        <w:rPr>
          <w:rFonts w:ascii="Times New Roman" w:hAnsi="Times New Roman" w:hint="eastAsia"/>
          <w:szCs w:val="21"/>
        </w:rPr>
        <w:t>个指标”）</w:t>
      </w:r>
      <w:r w:rsidRPr="004A2FDF">
        <w:rPr>
          <w:rFonts w:ascii="Times New Roman" w:hAnsi="Times New Roman" w:hint="eastAsia"/>
          <w:szCs w:val="21"/>
        </w:rPr>
        <w:t>均为正向指标，</w:t>
      </w:r>
      <w:r w:rsidR="00924CE7" w:rsidRPr="004A2FDF">
        <w:rPr>
          <w:rFonts w:ascii="Times New Roman" w:hAnsi="Times New Roman" w:hint="eastAsia"/>
          <w:szCs w:val="21"/>
        </w:rPr>
        <w:t>对</w:t>
      </w:r>
      <w:r w:rsidRPr="004A2FDF">
        <w:rPr>
          <w:rFonts w:ascii="Times New Roman" w:hAnsi="Times New Roman" w:hint="eastAsia"/>
          <w:szCs w:val="21"/>
        </w:rPr>
        <w:t>各指标进行标准化处</w:t>
      </w:r>
      <w:r w:rsidR="00924CE7" w:rsidRPr="004A2FDF">
        <w:rPr>
          <w:rFonts w:ascii="Times New Roman" w:hAnsi="Times New Roman" w:hint="eastAsia"/>
          <w:szCs w:val="21"/>
        </w:rPr>
        <w:t>。</w:t>
      </w:r>
    </w:p>
    <w:p w14:paraId="0F3696B8" w14:textId="77777777" w:rsidR="009824B4" w:rsidRPr="004A2FDF" w:rsidRDefault="00ED4D24">
      <w:pPr>
        <w:spacing w:line="360" w:lineRule="auto"/>
        <w:jc w:val="right"/>
        <w:rPr>
          <w:rFonts w:ascii="Times New Roman" w:hAnsi="Times New Roman"/>
          <w:szCs w:val="21"/>
        </w:rPr>
      </w:pP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r>
          <m:rPr>
            <m:nor/>
          </m:rPr>
          <w:rPr>
            <w:rFonts w:ascii="Times New Roman" w:hAnsi="Times New Roman"/>
            <w:szCs w:val="21"/>
          </w:rPr>
          <m:t>=</m:t>
        </m:r>
        <m:f>
          <m:fPr>
            <m:ctrlPr>
              <w:rPr>
                <w:rFonts w:ascii="Cambria Math" w:hAnsi="Cambria Math"/>
                <w:szCs w:val="21"/>
              </w:rPr>
            </m:ctrlPr>
          </m:fPr>
          <m:num>
            <m:sSub>
              <m:sSubPr>
                <m:ctrlPr>
                  <w:rPr>
                    <w:rFonts w:ascii="Cambria Math" w:hAnsi="Cambria Math"/>
                    <w:i/>
                    <w:iCs/>
                    <w:szCs w:val="21"/>
                  </w:rPr>
                </m:ctrlPr>
              </m:sSubPr>
              <m:e>
                <m:r>
                  <m:rPr>
                    <m:nor/>
                  </m:rPr>
                  <w:rPr>
                    <w:rFonts w:ascii="Cambria Math" w:hAnsi="Cambria Math"/>
                    <w:i/>
                    <w:iCs/>
                    <w:szCs w:val="21"/>
                  </w:rPr>
                  <m:t>x</m:t>
                </m:r>
              </m:e>
              <m:sub>
                <m:r>
                  <m:rPr>
                    <m:nor/>
                  </m:rPr>
                  <w:rPr>
                    <w:rFonts w:ascii="Cambria Math" w:hAnsi="Cambria Math"/>
                    <w:i/>
                    <w:iCs/>
                    <w:szCs w:val="21"/>
                  </w:rPr>
                  <m:t>ij</m:t>
                </m:r>
              </m:sub>
            </m:sSub>
            <m:r>
              <m:rPr>
                <m:nor/>
              </m:rPr>
              <w:rPr>
                <w:rFonts w:ascii="Cambria Math" w:hAnsi="Cambria Math" w:cs="宋体" w:hint="eastAsia"/>
                <w:color w:val="000000"/>
                <w:kern w:val="0"/>
              </w:rPr>
              <m:t>-</m:t>
            </m:r>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min</m:t>
                </m:r>
              </m:sub>
            </m:sSub>
          </m:num>
          <m:den>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max</m:t>
                </m:r>
              </m:sub>
            </m:sSub>
            <m:r>
              <m:rPr>
                <m:nor/>
              </m:rPr>
              <w:rPr>
                <w:rFonts w:ascii="宋体" w:hAnsi="宋体" w:cs="宋体" w:hint="eastAsia"/>
                <w:color w:val="000000"/>
                <w:kern w:val="0"/>
              </w:rPr>
              <m:t>-</m:t>
            </m:r>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min</m:t>
                </m:r>
              </m:sub>
            </m:sSub>
          </m:den>
        </m:f>
      </m:oMath>
      <w:r w:rsidR="009C2E87" w:rsidRPr="004A2FDF">
        <w:rPr>
          <w:rFonts w:ascii="Times New Roman" w:hAnsi="Times New Roman"/>
          <w:szCs w:val="21"/>
        </w:rPr>
        <w:t xml:space="preserve">     </w:t>
      </w:r>
      <w:r w:rsidR="009C2E87" w:rsidRPr="004A2FDF">
        <w:rPr>
          <w:rFonts w:ascii="Times New Roman" w:hAnsi="Times New Roman" w:hint="eastAsia"/>
          <w:szCs w:val="21"/>
        </w:rPr>
        <w:t xml:space="preserve">                             </w:t>
      </w:r>
      <w:r w:rsidR="009C2E87" w:rsidRPr="004A2FDF">
        <w:rPr>
          <w:rFonts w:ascii="Times New Roman" w:hAnsi="Times New Roman"/>
          <w:szCs w:val="21"/>
        </w:rPr>
        <w:t xml:space="preserve">    </w:t>
      </w:r>
      <w:r w:rsidR="009C2E87" w:rsidRPr="004A2FDF">
        <w:rPr>
          <w:rFonts w:ascii="Times New Roman" w:hAnsi="Times New Roman" w:hint="eastAsia"/>
          <w:szCs w:val="21"/>
        </w:rPr>
        <w:t>（</w:t>
      </w:r>
      <w:r w:rsidR="009C2E87" w:rsidRPr="004A2FDF">
        <w:rPr>
          <w:rFonts w:ascii="Times New Roman" w:hAnsi="Times New Roman"/>
          <w:szCs w:val="21"/>
        </w:rPr>
        <w:t>1</w:t>
      </w:r>
      <w:r w:rsidR="009C2E87" w:rsidRPr="004A2FDF">
        <w:rPr>
          <w:rFonts w:ascii="Times New Roman" w:hAnsi="Times New Roman" w:hint="eastAsia"/>
          <w:szCs w:val="21"/>
        </w:rPr>
        <w:t>）</w:t>
      </w:r>
    </w:p>
    <w:p w14:paraId="3C40CB83" w14:textId="60B50114"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式（</w:t>
      </w:r>
      <w:r w:rsidRPr="004A2FDF">
        <w:rPr>
          <w:rFonts w:ascii="Times New Roman" w:hAnsi="Times New Roman" w:hint="eastAsia"/>
          <w:szCs w:val="21"/>
        </w:rPr>
        <w:t>1</w:t>
      </w:r>
      <w:r w:rsidRPr="004A2FDF">
        <w:rPr>
          <w:rFonts w:ascii="Times New Roman" w:hAnsi="Times New Roman" w:hint="eastAsia"/>
          <w:szCs w:val="21"/>
        </w:rPr>
        <w:t>）中：</w:t>
      </w: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oMath>
      <w:r w:rsidRPr="004A2FDF">
        <w:rPr>
          <w:rFonts w:ascii="Times New Roman" w:hAnsi="Times New Roman" w:hint="eastAsia"/>
          <w:szCs w:val="21"/>
        </w:rPr>
        <w:t>为标准化值；</w:t>
      </w:r>
      <m:oMath>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max</m:t>
            </m:r>
          </m:sub>
        </m:sSub>
      </m:oMath>
      <w:r w:rsidRPr="004A2FDF">
        <w:rPr>
          <w:rFonts w:ascii="Times New Roman" w:hAnsi="Times New Roman" w:hint="eastAsia"/>
          <w:szCs w:val="21"/>
        </w:rPr>
        <w:t>、</w:t>
      </w:r>
      <m:oMath>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min</m:t>
            </m:r>
          </m:sub>
        </m:sSub>
      </m:oMath>
      <w:r w:rsidR="00924CE7" w:rsidRPr="004A2FDF">
        <w:rPr>
          <w:rFonts w:ascii="Times New Roman" w:hAnsi="Times New Roman" w:hint="eastAsia"/>
          <w:szCs w:val="21"/>
        </w:rPr>
        <w:t>分别</w:t>
      </w:r>
      <w:r w:rsidRPr="004A2FDF">
        <w:rPr>
          <w:rFonts w:ascii="Times New Roman" w:hAnsi="Times New Roman" w:hint="eastAsia"/>
          <w:szCs w:val="21"/>
        </w:rPr>
        <w:t>为</w:t>
      </w:r>
      <w:r w:rsidR="00924CE7" w:rsidRPr="004A2FDF">
        <w:rPr>
          <w:rFonts w:ascii="Times New Roman" w:hAnsi="Times New Roman" w:hint="eastAsia"/>
          <w:szCs w:val="21"/>
        </w:rPr>
        <w:t>指标</w:t>
      </w:r>
      <w:r w:rsidRPr="004A2FDF">
        <w:rPr>
          <w:rFonts w:ascii="Times New Roman" w:hAnsi="Times New Roman" w:hint="eastAsia"/>
          <w:szCs w:val="21"/>
        </w:rPr>
        <w:t>的最大值和最小值。</w:t>
      </w:r>
    </w:p>
    <w:p w14:paraId="1CCC430C" w14:textId="3D613DE4"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3</w:t>
      </w:r>
      <w:r w:rsidRPr="004A2FDF">
        <w:rPr>
          <w:rFonts w:ascii="Times New Roman" w:hAnsi="Times New Roman" w:hint="eastAsia"/>
          <w:szCs w:val="21"/>
        </w:rPr>
        <w:t>）计算第</w:t>
      </w:r>
      <w:r w:rsidRPr="004A2FDF">
        <w:rPr>
          <w:rFonts w:ascii="Times New Roman" w:hAnsi="Times New Roman"/>
          <w:i/>
          <w:iCs/>
          <w:szCs w:val="21"/>
        </w:rPr>
        <w:t>i</w:t>
      </w:r>
      <w:proofErr w:type="gramStart"/>
      <w:r w:rsidRPr="004A2FDF">
        <w:rPr>
          <w:rFonts w:ascii="Times New Roman" w:hAnsi="Times New Roman" w:hint="eastAsia"/>
          <w:szCs w:val="21"/>
        </w:rPr>
        <w:t>项评价</w:t>
      </w:r>
      <w:proofErr w:type="gramEnd"/>
      <w:r w:rsidRPr="004A2FDF">
        <w:rPr>
          <w:rFonts w:ascii="Times New Roman" w:hAnsi="Times New Roman" w:hint="eastAsia"/>
          <w:szCs w:val="21"/>
        </w:rPr>
        <w:t>指标下第</w:t>
      </w:r>
      <w:r w:rsidRPr="004A2FDF">
        <w:rPr>
          <w:rFonts w:ascii="Times New Roman" w:hAnsi="Times New Roman"/>
          <w:i/>
          <w:iCs/>
          <w:szCs w:val="21"/>
        </w:rPr>
        <w:t xml:space="preserve"> j</w:t>
      </w:r>
      <w:r w:rsidRPr="004A2FDF">
        <w:rPr>
          <w:rFonts w:ascii="Times New Roman" w:hAnsi="Times New Roman"/>
          <w:szCs w:val="21"/>
        </w:rPr>
        <w:t xml:space="preserve"> </w:t>
      </w:r>
      <w:proofErr w:type="gramStart"/>
      <w:r w:rsidRPr="004A2FDF">
        <w:rPr>
          <w:rFonts w:ascii="Times New Roman" w:hAnsi="Times New Roman" w:hint="eastAsia"/>
          <w:szCs w:val="21"/>
        </w:rPr>
        <w:t>个</w:t>
      </w:r>
      <w:proofErr w:type="gramEnd"/>
      <w:r w:rsidRPr="004A2FDF">
        <w:rPr>
          <w:rFonts w:ascii="Times New Roman" w:hAnsi="Times New Roman" w:hint="eastAsia"/>
          <w:szCs w:val="21"/>
        </w:rPr>
        <w:t>评价指标的比重</w:t>
      </w:r>
      <w:r w:rsidR="00924CE7" w:rsidRPr="004A2FDF">
        <w:rPr>
          <w:rFonts w:ascii="Times New Roman" w:hAnsi="Times New Roman" w:hint="eastAsia"/>
          <w:szCs w:val="21"/>
        </w:rPr>
        <w:t>。</w:t>
      </w:r>
    </w:p>
    <w:p w14:paraId="6334F0C2" w14:textId="77777777" w:rsidR="009824B4" w:rsidRPr="004A2FDF" w:rsidRDefault="00ED4D24">
      <w:pPr>
        <w:wordWrap w:val="0"/>
        <w:spacing w:line="360" w:lineRule="auto"/>
        <w:jc w:val="right"/>
        <w:rPr>
          <w:rFonts w:ascii="Times New Roman" w:hAnsi="Times New Roman"/>
          <w:szCs w:val="21"/>
        </w:rPr>
      </w:pPr>
      <m:oMath>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r>
          <m:rPr>
            <m:nor/>
          </m:rPr>
          <w:rPr>
            <w:rFonts w:ascii="Times New Roman" w:hAnsi="Times New Roman"/>
            <w:szCs w:val="21"/>
          </w:rPr>
          <m:t>=</m:t>
        </m:r>
        <m:f>
          <m:fPr>
            <m:type m:val="lin"/>
            <m:ctrlPr>
              <w:rPr>
                <w:rFonts w:ascii="Cambria Math" w:hAnsi="Cambria Math"/>
                <w:i/>
                <w:szCs w:val="21"/>
              </w:rPr>
            </m:ctrlPr>
          </m:fPr>
          <m:num>
            <m:sSub>
              <m:sSubPr>
                <m:ctrlPr>
                  <w:rPr>
                    <w:rFonts w:ascii="Cambria Math" w:hAnsi="Cambria Math"/>
                    <w:i/>
                    <w:szCs w:val="21"/>
                  </w:rPr>
                </m:ctrlPr>
              </m:sSubPr>
              <m:e>
                <m:r>
                  <m:rPr>
                    <m:nor/>
                  </m:rPr>
                  <w:rPr>
                    <w:rFonts w:ascii="Cambria Math" w:hAnsi="Cambria Math"/>
                    <w:i/>
                    <w:szCs w:val="21"/>
                  </w:rPr>
                  <m:t>y</m:t>
                </m:r>
              </m:e>
              <m:sub>
                <m:r>
                  <m:rPr>
                    <m:nor/>
                  </m:rPr>
                  <w:rPr>
                    <w:rFonts w:ascii="Cambria Math" w:hAnsi="Cambria Math"/>
                    <w:i/>
                    <w:szCs w:val="21"/>
                  </w:rPr>
                  <m:t>ij</m:t>
                </m:r>
              </m:sub>
            </m:sSub>
          </m:num>
          <m:den>
            <m:nary>
              <m:naryPr>
                <m:chr m:val="∑"/>
                <m:limLoc m:val="undOvr"/>
                <m:ctrlPr>
                  <w:rPr>
                    <w:rFonts w:ascii="Cambria Math" w:hAnsi="Cambria Math"/>
                    <w:i/>
                    <w:szCs w:val="21"/>
                  </w:rPr>
                </m:ctrlPr>
              </m:naryPr>
              <m:sub>
                <m:r>
                  <m:rPr>
                    <m:nor/>
                  </m:rPr>
                  <w:rPr>
                    <w:rFonts w:ascii="Cambria Math" w:hAnsi="Cambria Math"/>
                    <w:i/>
                    <w:iCs/>
                    <w:szCs w:val="21"/>
                  </w:rPr>
                  <m:t>j</m:t>
                </m:r>
                <m:r>
                  <m:rPr>
                    <m:nor/>
                  </m:rPr>
                  <w:rPr>
                    <w:rFonts w:ascii="Times New Roman" w:hAnsi="Times New Roman"/>
                    <w:szCs w:val="21"/>
                  </w:rPr>
                  <m:t>=1</m:t>
                </m:r>
              </m:sub>
              <m:sup>
                <m:r>
                  <m:rPr>
                    <m:nor/>
                  </m:rPr>
                  <w:rPr>
                    <w:rFonts w:ascii="Cambria Math" w:hAnsi="Cambria Math"/>
                    <w:i/>
                    <w:iCs/>
                    <w:szCs w:val="21"/>
                  </w:rPr>
                  <m:t>n</m:t>
                </m:r>
              </m:sup>
              <m:e>
                <m:sSub>
                  <m:sSubPr>
                    <m:ctrlPr>
                      <w:rPr>
                        <w:rFonts w:ascii="Cambria Math" w:hAnsi="Cambria Math"/>
                        <w:i/>
                        <w:szCs w:val="21"/>
                      </w:rPr>
                    </m:ctrlPr>
                  </m:sSubPr>
                  <m:e>
                    <m:r>
                      <m:rPr>
                        <m:nor/>
                      </m:rPr>
                      <w:rPr>
                        <w:rFonts w:ascii="Cambria Math" w:hAnsi="Cambria Math"/>
                        <w:i/>
                        <w:szCs w:val="21"/>
                      </w:rPr>
                      <m:t>y</m:t>
                    </m:r>
                  </m:e>
                  <m:sub>
                    <m:r>
                      <m:rPr>
                        <m:nor/>
                      </m:rPr>
                      <w:rPr>
                        <w:rFonts w:ascii="Cambria Math" w:hAnsi="Cambria Math"/>
                        <w:i/>
                        <w:szCs w:val="21"/>
                      </w:rPr>
                      <m:t>ij</m:t>
                    </m:r>
                  </m:sub>
                </m:sSub>
              </m:e>
            </m:nary>
          </m:den>
        </m:f>
      </m:oMath>
      <w:r w:rsidR="009C2E87" w:rsidRPr="004A2FDF">
        <w:rPr>
          <w:rFonts w:ascii="Times New Roman" w:hAnsi="Times New Roman"/>
          <w:szCs w:val="21"/>
        </w:rPr>
        <w:t xml:space="preserve">      </w:t>
      </w:r>
      <w:r w:rsidR="009C2E87" w:rsidRPr="004A2FDF">
        <w:rPr>
          <w:rFonts w:ascii="Times New Roman" w:hAnsi="Times New Roman" w:hint="eastAsia"/>
          <w:szCs w:val="21"/>
        </w:rPr>
        <w:t xml:space="preserve">                           </w:t>
      </w:r>
      <w:r w:rsidR="009C2E87" w:rsidRPr="004A2FDF">
        <w:rPr>
          <w:rFonts w:ascii="Times New Roman" w:hAnsi="Times New Roman"/>
          <w:szCs w:val="21"/>
        </w:rPr>
        <w:t xml:space="preserve">  </w:t>
      </w:r>
      <w:r w:rsidR="009C2E87" w:rsidRPr="004A2FDF">
        <w:rPr>
          <w:rFonts w:ascii="Times New Roman" w:hAnsi="Times New Roman" w:hint="eastAsia"/>
          <w:szCs w:val="21"/>
        </w:rPr>
        <w:t>（</w:t>
      </w:r>
      <w:r w:rsidR="009C2E87" w:rsidRPr="004A2FDF">
        <w:rPr>
          <w:rFonts w:ascii="Times New Roman" w:hAnsi="Times New Roman"/>
          <w:szCs w:val="21"/>
        </w:rPr>
        <w:t>2</w:t>
      </w:r>
      <w:r w:rsidR="009C2E87" w:rsidRPr="004A2FDF">
        <w:rPr>
          <w:rFonts w:ascii="Times New Roman" w:hAnsi="Times New Roman" w:hint="eastAsia"/>
          <w:szCs w:val="21"/>
        </w:rPr>
        <w:t>）</w:t>
      </w:r>
    </w:p>
    <w:p w14:paraId="010534AC" w14:textId="33280A2E"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4</w:t>
      </w:r>
      <w:r w:rsidRPr="004A2FDF">
        <w:rPr>
          <w:rFonts w:ascii="Times New Roman" w:hAnsi="Times New Roman" w:hint="eastAsia"/>
          <w:szCs w:val="21"/>
        </w:rPr>
        <w:t>）计算第</w:t>
      </w:r>
      <w:r w:rsidRPr="004A2FDF">
        <w:rPr>
          <w:rFonts w:ascii="Times New Roman" w:hAnsi="Times New Roman"/>
          <w:i/>
          <w:iCs/>
          <w:szCs w:val="21"/>
        </w:rPr>
        <w:t>i</w:t>
      </w:r>
      <w:proofErr w:type="gramStart"/>
      <w:r w:rsidRPr="004A2FDF">
        <w:rPr>
          <w:rFonts w:ascii="Times New Roman" w:hAnsi="Times New Roman" w:hint="eastAsia"/>
          <w:szCs w:val="21"/>
        </w:rPr>
        <w:t>项评价</w:t>
      </w:r>
      <w:proofErr w:type="gramEnd"/>
      <w:r w:rsidRPr="004A2FDF">
        <w:rPr>
          <w:rFonts w:ascii="Times New Roman" w:hAnsi="Times New Roman" w:hint="eastAsia"/>
          <w:szCs w:val="21"/>
        </w:rPr>
        <w:t>指标的熵值</w:t>
      </w:r>
      <w:r w:rsidR="00924CE7" w:rsidRPr="004A2FDF">
        <w:rPr>
          <w:rFonts w:ascii="Times New Roman" w:hAnsi="Times New Roman" w:hint="eastAsia"/>
          <w:szCs w:val="21"/>
        </w:rPr>
        <w:t>。</w:t>
      </w:r>
    </w:p>
    <w:p w14:paraId="3FC25711" w14:textId="7F3AE917" w:rsidR="009824B4" w:rsidRPr="004A2FDF" w:rsidRDefault="00ED4D24">
      <w:pPr>
        <w:wordWrap w:val="0"/>
        <w:spacing w:line="360" w:lineRule="auto"/>
        <w:ind w:leftChars="200" w:left="420"/>
        <w:jc w:val="right"/>
        <w:rPr>
          <w:rFonts w:ascii="Times New Roman" w:hAnsi="Times New Roman"/>
          <w:szCs w:val="21"/>
        </w:rPr>
      </w:pPr>
      <m:oMath>
        <m:sSub>
          <m:sSubPr>
            <m:ctrlPr>
              <w:rPr>
                <w:rFonts w:ascii="Cambria Math" w:hAnsi="Cambria Math"/>
                <w:i/>
                <w:szCs w:val="21"/>
              </w:rPr>
            </m:ctrlPr>
          </m:sSubPr>
          <m:e>
            <m:r>
              <m:rPr>
                <m:nor/>
              </m:rPr>
              <w:rPr>
                <w:rFonts w:ascii="Cambria Math" w:hAnsi="Cambria Math"/>
                <w:i/>
                <w:szCs w:val="21"/>
              </w:rPr>
              <m:t>e</m:t>
            </m:r>
          </m:e>
          <m:sub>
            <m:r>
              <m:rPr>
                <m:nor/>
              </m:rPr>
              <w:rPr>
                <w:rFonts w:ascii="Cambria Math" w:hAnsi="Cambria Math"/>
                <w:i/>
                <w:szCs w:val="21"/>
              </w:rPr>
              <m:t>i</m:t>
            </m:r>
          </m:sub>
        </m:sSub>
        <m:r>
          <m:rPr>
            <m:nor/>
          </m:rPr>
          <w:rPr>
            <w:rFonts w:ascii="Times New Roman" w:hAnsi="Times New Roman"/>
            <w:szCs w:val="21"/>
          </w:rPr>
          <m:t>=</m:t>
        </m:r>
        <m:r>
          <m:rPr>
            <m:nor/>
          </m:rPr>
          <w:rPr>
            <w:rFonts w:ascii="宋体" w:hAnsi="宋体" w:cs="宋体" w:hint="eastAsia"/>
            <w:color w:val="000000"/>
            <w:kern w:val="0"/>
          </w:rPr>
          <m:t>-</m:t>
        </m:r>
        <m:f>
          <m:fPr>
            <m:ctrlPr>
              <w:rPr>
                <w:rFonts w:ascii="Cambria Math" w:hAnsi="Cambria Math"/>
                <w:i/>
                <w:szCs w:val="21"/>
              </w:rPr>
            </m:ctrlPr>
          </m:fPr>
          <m:num>
            <m:r>
              <m:rPr>
                <m:nor/>
              </m:rPr>
              <w:rPr>
                <w:rFonts w:ascii="Times New Roman" w:hAnsi="Times New Roman"/>
                <w:szCs w:val="21"/>
              </w:rPr>
              <m:t>1</m:t>
            </m:r>
          </m:num>
          <m:den>
            <m:r>
              <m:rPr>
                <m:nor/>
              </m:rPr>
              <w:rPr>
                <w:rFonts w:ascii="Times New Roman" w:hAnsi="Times New Roman"/>
                <w:szCs w:val="21"/>
              </w:rPr>
              <m:t>ln</m:t>
            </m:r>
            <m:r>
              <m:rPr>
                <m:nor/>
              </m:rPr>
              <w:rPr>
                <w:rFonts w:ascii="Cambria Math" w:hAnsi="Cambria Math"/>
                <w:szCs w:val="21"/>
              </w:rPr>
              <m:t xml:space="preserve"> </m:t>
            </m:r>
            <m:r>
              <m:rPr>
                <m:nor/>
              </m:rPr>
              <w:rPr>
                <w:rFonts w:ascii="Cambria Math" w:hAnsi="Cambria Math"/>
                <w:i/>
                <w:iCs/>
                <w:szCs w:val="21"/>
              </w:rPr>
              <m:t>n</m:t>
            </m:r>
          </m:den>
        </m:f>
        <m:nary>
          <m:naryPr>
            <m:chr m:val="∑"/>
            <m:limLoc m:val="subSup"/>
            <m:ctrlPr>
              <w:rPr>
                <w:rFonts w:ascii="Cambria Math" w:hAnsi="Cambria Math"/>
                <w:i/>
                <w:szCs w:val="21"/>
              </w:rPr>
            </m:ctrlPr>
          </m:naryPr>
          <m:sub>
            <m:r>
              <m:rPr>
                <m:nor/>
              </m:rPr>
              <w:rPr>
                <w:rFonts w:ascii="Cambria Math" w:hAnsi="Cambria Math"/>
                <w:i/>
                <w:iCs/>
                <w:szCs w:val="21"/>
              </w:rPr>
              <m:t>j</m:t>
            </m:r>
            <m:r>
              <m:rPr>
                <m:nor/>
              </m:rPr>
              <w:rPr>
                <w:rFonts w:ascii="Times New Roman" w:hAnsi="Times New Roman"/>
                <w:szCs w:val="21"/>
              </w:rPr>
              <m:t>=1</m:t>
            </m:r>
          </m:sub>
          <m:sup>
            <m:r>
              <m:rPr>
                <m:nor/>
              </m:rPr>
              <w:rPr>
                <w:rFonts w:ascii="Cambria Math" w:hAnsi="Cambria Math"/>
                <w:i/>
                <w:iCs/>
                <w:szCs w:val="21"/>
              </w:rPr>
              <m:t>n</m:t>
            </m:r>
          </m:sup>
          <m:e>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sSub>
              <m:sSubPr>
                <m:ctrlPr>
                  <w:rPr>
                    <w:rFonts w:ascii="Cambria Math" w:hAnsi="Cambria Math"/>
                    <w:i/>
                    <w:szCs w:val="21"/>
                  </w:rPr>
                </m:ctrlPr>
              </m:sSubPr>
              <m:e>
                <m:r>
                  <m:rPr>
                    <m:nor/>
                  </m:rPr>
                  <w:rPr>
                    <w:rFonts w:ascii="Times New Roman" w:hAnsi="Times New Roman"/>
                    <w:szCs w:val="21"/>
                  </w:rPr>
                  <m:t>ln</m:t>
                </m:r>
                <m:r>
                  <m:rPr>
                    <m:nor/>
                  </m:rPr>
                  <w:rPr>
                    <w:rFonts w:ascii="Cambria Math" w:hAnsi="Cambria Math"/>
                    <w:szCs w:val="21"/>
                  </w:rPr>
                  <m:t xml:space="preserve"> </m:t>
                </m:r>
                <m:r>
                  <m:rPr>
                    <m:nor/>
                  </m:rPr>
                  <w:rPr>
                    <w:rFonts w:ascii="Cambria Math" w:hAnsi="Cambria Math"/>
                    <w:i/>
                    <w:iCs/>
                    <w:szCs w:val="21"/>
                  </w:rPr>
                  <m:t>p</m:t>
                </m:r>
              </m:e>
              <m:sub>
                <m:r>
                  <m:rPr>
                    <m:nor/>
                  </m:rPr>
                  <w:rPr>
                    <w:rFonts w:ascii="Cambria Math" w:hAnsi="Cambria Math"/>
                    <w:i/>
                    <w:iCs/>
                    <w:szCs w:val="21"/>
                  </w:rPr>
                  <m:t>ij</m:t>
                </m:r>
              </m:sub>
            </m:sSub>
          </m:e>
        </m:nary>
      </m:oMath>
      <w:r w:rsidR="009C2E87" w:rsidRPr="004A2FDF">
        <w:rPr>
          <w:rFonts w:ascii="Times New Roman" w:hAnsi="Times New Roman"/>
          <w:szCs w:val="21"/>
        </w:rPr>
        <w:t xml:space="preserve">     </w:t>
      </w:r>
      <w:r w:rsidR="009C2E87" w:rsidRPr="004A2FDF">
        <w:rPr>
          <w:rFonts w:ascii="Times New Roman" w:hAnsi="Times New Roman" w:hint="eastAsia"/>
          <w:szCs w:val="21"/>
        </w:rPr>
        <w:t xml:space="preserve">                          </w:t>
      </w:r>
      <w:r w:rsidR="009C2E87" w:rsidRPr="004A2FDF">
        <w:rPr>
          <w:rFonts w:ascii="Times New Roman" w:hAnsi="Times New Roman" w:hint="eastAsia"/>
          <w:szCs w:val="21"/>
        </w:rPr>
        <w:t>（</w:t>
      </w:r>
      <w:r w:rsidR="009C2E87" w:rsidRPr="004A2FDF">
        <w:rPr>
          <w:rFonts w:ascii="Times New Roman" w:hAnsi="Times New Roman"/>
          <w:szCs w:val="21"/>
        </w:rPr>
        <w:t>3</w:t>
      </w:r>
      <w:r w:rsidR="009C2E87" w:rsidRPr="004A2FDF">
        <w:rPr>
          <w:rFonts w:ascii="Times New Roman" w:hAnsi="Times New Roman" w:hint="eastAsia"/>
          <w:szCs w:val="21"/>
        </w:rPr>
        <w:t>）</w:t>
      </w:r>
    </w:p>
    <w:p w14:paraId="1D9303F1" w14:textId="1B55E28A" w:rsidR="009824B4" w:rsidRPr="004A2FDF" w:rsidRDefault="009C2E87">
      <w:pPr>
        <w:spacing w:line="360" w:lineRule="auto"/>
        <w:ind w:leftChars="200" w:left="420"/>
        <w:jc w:val="left"/>
        <w:rPr>
          <w:rFonts w:ascii="Times New Roman" w:hAnsi="Times New Roman"/>
          <w:szCs w:val="21"/>
        </w:rPr>
      </w:pPr>
      <w:r w:rsidRPr="004A2FDF">
        <w:rPr>
          <w:rFonts w:ascii="Times New Roman" w:hAnsi="Times New Roman" w:hint="eastAsia"/>
          <w:szCs w:val="21"/>
        </w:rPr>
        <w:t>式（</w:t>
      </w:r>
      <w:r w:rsidRPr="004A2FDF">
        <w:rPr>
          <w:rFonts w:ascii="Times New Roman" w:hAnsi="Times New Roman" w:hint="eastAsia"/>
          <w:szCs w:val="21"/>
        </w:rPr>
        <w:t>3</w:t>
      </w:r>
      <w:r w:rsidRPr="004A2FDF">
        <w:rPr>
          <w:rFonts w:ascii="Times New Roman" w:hAnsi="Times New Roman" w:hint="eastAsia"/>
          <w:szCs w:val="21"/>
        </w:rPr>
        <w:t>）中：若</w:t>
      </w:r>
      <m:oMath>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oMath>
      <w:r w:rsidRPr="004A2FDF">
        <w:rPr>
          <w:rFonts w:ascii="Times New Roman" w:hAnsi="Times New Roman"/>
          <w:szCs w:val="21"/>
        </w:rPr>
        <w:t>=0</w:t>
      </w:r>
      <w:r w:rsidRPr="004A2FDF">
        <w:rPr>
          <w:rFonts w:ascii="Times New Roman" w:hAnsi="Times New Roman" w:hint="eastAsia"/>
          <w:szCs w:val="21"/>
        </w:rPr>
        <w:t>，则定义</w:t>
      </w:r>
      <m:oMath>
        <m:func>
          <m:funcPr>
            <m:ctrlPr>
              <w:rPr>
                <w:rFonts w:ascii="Cambria Math" w:hAnsi="Cambria Math"/>
                <w:i/>
                <w:szCs w:val="21"/>
              </w:rPr>
            </m:ctrlPr>
          </m:funcPr>
          <m:fName>
            <m:limLow>
              <m:limLowPr>
                <m:ctrlPr>
                  <w:rPr>
                    <w:rFonts w:ascii="Cambria Math" w:hAnsi="Cambria Math"/>
                    <w:i/>
                    <w:szCs w:val="21"/>
                  </w:rPr>
                </m:ctrlPr>
              </m:limLowPr>
              <m:e>
                <m:r>
                  <m:rPr>
                    <m:nor/>
                  </m:rPr>
                  <w:rPr>
                    <w:rFonts w:ascii="Times New Roman" w:hAnsi="Times New Roman"/>
                    <w:szCs w:val="21"/>
                  </w:rPr>
                  <m:t>lim</m:t>
                </m:r>
              </m:e>
              <m:lim>
                <m:sSub>
                  <m:sSubPr>
                    <m:ctrlPr>
                      <w:rPr>
                        <w:rFonts w:ascii="Cambria Math" w:hAnsi="Cambria Math"/>
                        <w:iCs/>
                        <w:szCs w:val="21"/>
                      </w:rPr>
                    </m:ctrlPr>
                  </m:sSubPr>
                  <m:e>
                    <m:r>
                      <m:rPr>
                        <m:nor/>
                      </m:rPr>
                      <w:rPr>
                        <w:rFonts w:ascii="Cambria Math" w:hAnsi="Cambria Math"/>
                        <w:i/>
                        <w:szCs w:val="21"/>
                      </w:rPr>
                      <m:t>p</m:t>
                    </m:r>
                  </m:e>
                  <m:sub>
                    <m:r>
                      <m:rPr>
                        <m:nor/>
                      </m:rPr>
                      <w:rPr>
                        <w:rFonts w:ascii="Cambria Math" w:hAnsi="Cambria Math"/>
                        <w:i/>
                        <w:szCs w:val="21"/>
                      </w:rPr>
                      <m:t>ij</m:t>
                    </m:r>
                    <m:r>
                      <m:rPr>
                        <m:nor/>
                      </m:rPr>
                      <w:rPr>
                        <w:rFonts w:ascii="Times New Roman" w:hAnsi="Times New Roman"/>
                        <w:iCs/>
                        <w:szCs w:val="21"/>
                      </w:rPr>
                      <m:t>→0</m:t>
                    </m:r>
                  </m:sub>
                </m:sSub>
              </m:lim>
            </m:limLow>
          </m:fName>
          <m:e>
            <m:sSub>
              <m:sSubPr>
                <m:ctrlPr>
                  <w:rPr>
                    <w:rFonts w:ascii="Cambria Math" w:hAnsi="Cambria Math"/>
                    <w:i/>
                    <w:iCs/>
                    <w:szCs w:val="21"/>
                  </w:rPr>
                </m:ctrlPr>
              </m:sSubPr>
              <m:e>
                <m:r>
                  <m:rPr>
                    <m:nor/>
                  </m:rPr>
                  <w:rPr>
                    <w:rFonts w:ascii="Cambria Math" w:hAnsi="Cambria Math"/>
                    <w:i/>
                    <w:iCs/>
                    <w:szCs w:val="21"/>
                  </w:rPr>
                  <m:t>p</m:t>
                </m:r>
              </m:e>
              <m:sub>
                <m:r>
                  <m:rPr>
                    <m:nor/>
                  </m:rPr>
                  <w:rPr>
                    <w:rFonts w:ascii="Cambria Math" w:hAnsi="Cambria Math"/>
                    <w:i/>
                    <w:iCs/>
                    <w:szCs w:val="21"/>
                  </w:rPr>
                  <m:t>ij</m:t>
                </m:r>
              </m:sub>
            </m:sSub>
            <m:r>
              <m:rPr>
                <m:nor/>
              </m:rPr>
              <w:rPr>
                <w:rFonts w:ascii="Times New Roman" w:hAnsi="Times New Roman"/>
                <w:iCs/>
                <w:szCs w:val="21"/>
              </w:rPr>
              <m:t>ln</m:t>
            </m:r>
          </m:e>
        </m:func>
        <m:r>
          <w:rPr>
            <w:rFonts w:ascii="Cambria Math" w:hAnsi="Cambria Math"/>
            <w:szCs w:val="21"/>
          </w:rPr>
          <m:t xml:space="preserve"> </m:t>
        </m:r>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r>
          <m:rPr>
            <m:nor/>
          </m:rPr>
          <w:rPr>
            <w:rFonts w:ascii="Times New Roman" w:hAnsi="Times New Roman"/>
            <w:iCs/>
            <w:szCs w:val="21"/>
          </w:rPr>
          <m:t>=0</m:t>
        </m:r>
      </m:oMath>
      <w:r w:rsidR="00924CE7" w:rsidRPr="004A2FDF">
        <w:rPr>
          <w:rFonts w:ascii="Times New Roman" w:hAnsi="Times New Roman" w:hint="eastAsia"/>
          <w:szCs w:val="21"/>
        </w:rPr>
        <w:t>，</w:t>
      </w:r>
      <w:r w:rsidRPr="004A2FDF">
        <w:rPr>
          <w:rFonts w:ascii="Times New Roman" w:hAnsi="Times New Roman" w:hint="eastAsia"/>
          <w:szCs w:val="21"/>
        </w:rPr>
        <w:t>即</w:t>
      </w: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oMath>
      <w:r w:rsidRPr="004A2FDF">
        <w:rPr>
          <w:rFonts w:ascii="Times New Roman" w:hAnsi="Times New Roman" w:hint="eastAsia"/>
          <w:szCs w:val="21"/>
        </w:rPr>
        <w:t>为</w:t>
      </w:r>
      <w:r w:rsidRPr="004A2FDF">
        <w:rPr>
          <w:rFonts w:ascii="Times New Roman" w:hAnsi="Times New Roman"/>
          <w:szCs w:val="21"/>
        </w:rPr>
        <w:t>0</w:t>
      </w:r>
      <w:r w:rsidRPr="004A2FDF">
        <w:rPr>
          <w:rFonts w:ascii="Times New Roman" w:hAnsi="Times New Roman" w:hint="eastAsia"/>
          <w:szCs w:val="21"/>
        </w:rPr>
        <w:t>时其信息熵为</w:t>
      </w:r>
      <w:r w:rsidRPr="004A2FDF">
        <w:rPr>
          <w:rFonts w:ascii="Times New Roman" w:hAnsi="Times New Roman"/>
          <w:szCs w:val="21"/>
        </w:rPr>
        <w:t>0</w:t>
      </w:r>
      <w:r w:rsidRPr="004A2FDF">
        <w:rPr>
          <w:rFonts w:ascii="Times New Roman" w:hAnsi="Times New Roman" w:hint="eastAsia"/>
          <w:szCs w:val="21"/>
        </w:rPr>
        <w:t>。</w:t>
      </w:r>
    </w:p>
    <w:p w14:paraId="2C0AEE8C" w14:textId="70D45B07" w:rsidR="009824B4" w:rsidRPr="004A2FDF" w:rsidRDefault="009C2E87">
      <w:pPr>
        <w:spacing w:line="360" w:lineRule="auto"/>
        <w:ind w:firstLineChars="200" w:firstLine="420"/>
        <w:jc w:val="left"/>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5</w:t>
      </w:r>
      <w:r w:rsidRPr="004A2FDF">
        <w:rPr>
          <w:rFonts w:ascii="Times New Roman" w:hAnsi="Times New Roman" w:hint="eastAsia"/>
          <w:szCs w:val="21"/>
        </w:rPr>
        <w:t>）计算第</w:t>
      </w:r>
      <w:r w:rsidRPr="004A2FDF">
        <w:rPr>
          <w:rFonts w:ascii="Times New Roman" w:hAnsi="Times New Roman"/>
          <w:i/>
          <w:iCs/>
          <w:szCs w:val="21"/>
        </w:rPr>
        <w:t>i</w:t>
      </w:r>
      <w:proofErr w:type="gramStart"/>
      <w:r w:rsidRPr="004A2FDF">
        <w:rPr>
          <w:rFonts w:ascii="Times New Roman" w:hAnsi="Times New Roman" w:hint="eastAsia"/>
          <w:szCs w:val="21"/>
        </w:rPr>
        <w:t>项评价</w:t>
      </w:r>
      <w:proofErr w:type="gramEnd"/>
      <w:r w:rsidRPr="004A2FDF">
        <w:rPr>
          <w:rFonts w:ascii="Times New Roman" w:hAnsi="Times New Roman" w:hint="eastAsia"/>
          <w:szCs w:val="21"/>
        </w:rPr>
        <w:t>指标的权重</w:t>
      </w:r>
      <w:r w:rsidR="00924CE7" w:rsidRPr="004A2FDF">
        <w:rPr>
          <w:rFonts w:ascii="Times New Roman" w:hAnsi="Times New Roman" w:hint="eastAsia"/>
          <w:szCs w:val="21"/>
        </w:rPr>
        <w:t>。</w:t>
      </w:r>
    </w:p>
    <w:p w14:paraId="3A6E3AF7" w14:textId="386859C6" w:rsidR="009824B4" w:rsidRPr="004A2FDF" w:rsidRDefault="00ED4D24">
      <w:pPr>
        <w:wordWrap w:val="0"/>
        <w:spacing w:line="360" w:lineRule="auto"/>
        <w:ind w:leftChars="200" w:left="420"/>
        <w:jc w:val="right"/>
        <w:rPr>
          <w:rFonts w:ascii="Times New Roman" w:hAnsi="Times New Roman"/>
          <w:szCs w:val="21"/>
        </w:rPr>
      </w:pPr>
      <m:oMath>
        <m:sSub>
          <m:sSubPr>
            <m:ctrlPr>
              <w:rPr>
                <w:rFonts w:ascii="Cambria Math" w:hAnsi="Cambria Math"/>
                <w:i/>
                <w:iCs/>
                <w:szCs w:val="21"/>
              </w:rPr>
            </m:ctrlPr>
          </m:sSubPr>
          <m:e>
            <m:r>
              <m:rPr>
                <m:nor/>
              </m:rPr>
              <w:rPr>
                <w:rFonts w:ascii="Cambria Math" w:hAnsi="Cambria Math"/>
                <w:i/>
                <w:iCs/>
                <w:szCs w:val="21"/>
              </w:rPr>
              <m:t>w</m:t>
            </m:r>
          </m:e>
          <m:sub>
            <m:r>
              <m:rPr>
                <m:nor/>
              </m:rPr>
              <w:rPr>
                <w:rFonts w:ascii="Cambria Math" w:hAnsi="Cambria Math"/>
                <w:i/>
                <w:iCs/>
                <w:szCs w:val="21"/>
              </w:rPr>
              <m:t>i</m:t>
            </m:r>
          </m:sub>
        </m:sSub>
        <m:r>
          <m:rPr>
            <m:nor/>
          </m:rPr>
          <w:rPr>
            <w:rFonts w:ascii="Times New Roman" w:hAnsi="Times New Roman"/>
            <w:szCs w:val="21"/>
          </w:rPr>
          <m:t>=</m:t>
        </m:r>
        <m:f>
          <m:fPr>
            <m:ctrlPr>
              <w:rPr>
                <w:rFonts w:ascii="Cambria Math" w:hAnsi="Cambria Math"/>
                <w:szCs w:val="21"/>
              </w:rPr>
            </m:ctrlPr>
          </m:fPr>
          <m:num>
            <m:r>
              <m:rPr>
                <m:nor/>
              </m:rPr>
              <w:rPr>
                <w:rFonts w:ascii="Times New Roman" w:hAnsi="Times New Roman"/>
                <w:szCs w:val="21"/>
              </w:rPr>
              <m:t>1</m:t>
            </m:r>
            <m:r>
              <m:rPr>
                <m:nor/>
              </m:rPr>
              <w:rPr>
                <w:rFonts w:ascii="Times New Roman" w:eastAsia="TimesNewRoman" w:hAnsi="Times New Roman"/>
                <w:kern w:val="0"/>
                <w:szCs w:val="21"/>
              </w:rPr>
              <m:t>-</m:t>
            </m:r>
            <m:sSub>
              <m:sSubPr>
                <m:ctrlPr>
                  <w:rPr>
                    <w:rFonts w:ascii="Cambria Math" w:hAnsi="Cambria Math"/>
                    <w:i/>
                    <w:iCs/>
                    <w:szCs w:val="21"/>
                  </w:rPr>
                </m:ctrlPr>
              </m:sSubPr>
              <m:e>
                <m:r>
                  <m:rPr>
                    <m:nor/>
                  </m:rPr>
                  <w:rPr>
                    <w:rFonts w:ascii="Cambria Math" w:hAnsi="Cambria Math"/>
                    <w:i/>
                    <w:iCs/>
                    <w:szCs w:val="21"/>
                  </w:rPr>
                  <m:t>e</m:t>
                </m:r>
              </m:e>
              <m:sub>
                <m:r>
                  <m:rPr>
                    <m:nor/>
                  </m:rPr>
                  <w:rPr>
                    <w:rFonts w:ascii="Cambria Math" w:hAnsi="Cambria Math"/>
                    <w:i/>
                    <w:iCs/>
                    <w:szCs w:val="21"/>
                  </w:rPr>
                  <m:t>i</m:t>
                </m:r>
              </m:sub>
            </m:sSub>
          </m:num>
          <m:den>
            <m:nary>
              <m:naryPr>
                <m:chr m:val="∑"/>
                <m:limLoc m:val="subSup"/>
                <m:ctrlPr>
                  <w:rPr>
                    <w:rFonts w:ascii="Cambria Math" w:hAnsi="Cambria Math"/>
                    <w:szCs w:val="21"/>
                  </w:rPr>
                </m:ctrlPr>
              </m:naryPr>
              <m:sub>
                <m:r>
                  <m:rPr>
                    <m:nor/>
                  </m:rPr>
                  <w:rPr>
                    <w:rFonts w:ascii="Cambria Math" w:hAnsi="Cambria Math"/>
                    <w:i/>
                    <w:iCs/>
                    <w:szCs w:val="21"/>
                  </w:rPr>
                  <m:t>i</m:t>
                </m:r>
                <m:r>
                  <m:rPr>
                    <m:nor/>
                  </m:rPr>
                  <w:rPr>
                    <w:rFonts w:ascii="Times New Roman" w:hAnsi="Times New Roman"/>
                    <w:szCs w:val="21"/>
                  </w:rPr>
                  <m:t>=0</m:t>
                </m:r>
              </m:sub>
              <m:sup>
                <m:r>
                  <m:rPr>
                    <m:nor/>
                  </m:rPr>
                  <w:rPr>
                    <w:rFonts w:ascii="Cambria Math" w:hAnsi="Cambria Math"/>
                    <w:i/>
                    <w:iCs/>
                    <w:szCs w:val="21"/>
                  </w:rPr>
                  <m:t>m</m:t>
                </m:r>
              </m:sup>
              <m:e>
                <m:r>
                  <m:rPr>
                    <m:nor/>
                  </m:rPr>
                  <w:rPr>
                    <w:rFonts w:ascii="Times New Roman" w:hAnsi="Times New Roman"/>
                    <w:szCs w:val="21"/>
                  </w:rPr>
                  <m:t>(1</m:t>
                </m:r>
                <m:r>
                  <m:rPr>
                    <m:nor/>
                  </m:rPr>
                  <w:rPr>
                    <w:rFonts w:ascii="Times New Roman" w:eastAsia="TimesNewRoman" w:hAnsi="Times New Roman"/>
                    <w:kern w:val="0"/>
                    <w:szCs w:val="21"/>
                  </w:rPr>
                  <m:t>-</m:t>
                </m:r>
                <m:sSub>
                  <m:sSubPr>
                    <m:ctrlPr>
                      <w:rPr>
                        <w:rFonts w:ascii="Cambria Math" w:hAnsi="Cambria Math"/>
                        <w:i/>
                        <w:iCs/>
                        <w:szCs w:val="21"/>
                      </w:rPr>
                    </m:ctrlPr>
                  </m:sSubPr>
                  <m:e>
                    <m:r>
                      <m:rPr>
                        <m:nor/>
                      </m:rPr>
                      <w:rPr>
                        <w:rFonts w:ascii="Cambria Math" w:hAnsi="Cambria Math"/>
                        <w:i/>
                        <w:iCs/>
                        <w:szCs w:val="21"/>
                      </w:rPr>
                      <m:t>e</m:t>
                    </m:r>
                  </m:e>
                  <m:sub>
                    <m:r>
                      <m:rPr>
                        <m:nor/>
                      </m:rPr>
                      <w:rPr>
                        <w:rFonts w:ascii="Cambria Math" w:hAnsi="Cambria Math"/>
                        <w:i/>
                        <w:iCs/>
                        <w:szCs w:val="21"/>
                      </w:rPr>
                      <m:t>i</m:t>
                    </m:r>
                  </m:sub>
                </m:sSub>
                <m:r>
                  <m:rPr>
                    <m:nor/>
                  </m:rPr>
                  <w:rPr>
                    <w:rFonts w:ascii="Times New Roman" w:hAnsi="Times New Roman"/>
                    <w:szCs w:val="21"/>
                  </w:rPr>
                  <m:t>)</m:t>
                </m:r>
              </m:e>
            </m:nary>
          </m:den>
        </m:f>
      </m:oMath>
      <w:r w:rsidR="009C2E87" w:rsidRPr="004A2FDF">
        <w:rPr>
          <w:rFonts w:ascii="Times New Roman" w:hAnsi="Times New Roman"/>
          <w:szCs w:val="21"/>
        </w:rPr>
        <w:t xml:space="preserve">      </w:t>
      </w:r>
      <w:r w:rsidR="009C2E87" w:rsidRPr="004A2FDF">
        <w:rPr>
          <w:rFonts w:ascii="Times New Roman" w:hAnsi="Times New Roman" w:hint="eastAsia"/>
          <w:szCs w:val="21"/>
        </w:rPr>
        <w:t xml:space="preserve">                            </w:t>
      </w:r>
      <w:r w:rsidR="009C2E87" w:rsidRPr="004A2FDF">
        <w:rPr>
          <w:rFonts w:ascii="Times New Roman" w:hAnsi="Times New Roman"/>
          <w:szCs w:val="21"/>
        </w:rPr>
        <w:t xml:space="preserve">    </w:t>
      </w:r>
      <w:r w:rsidR="009C2E87" w:rsidRPr="004A2FDF">
        <w:rPr>
          <w:rFonts w:ascii="Times New Roman" w:hAnsi="Times New Roman" w:hint="eastAsia"/>
          <w:szCs w:val="21"/>
        </w:rPr>
        <w:t>（</w:t>
      </w:r>
      <w:r w:rsidR="009C2E87" w:rsidRPr="004A2FDF">
        <w:rPr>
          <w:rFonts w:ascii="Times New Roman" w:hAnsi="Times New Roman"/>
          <w:szCs w:val="21"/>
        </w:rPr>
        <w:t>4</w:t>
      </w:r>
      <w:r w:rsidR="009C2E87" w:rsidRPr="004A2FDF">
        <w:rPr>
          <w:rFonts w:ascii="Times New Roman" w:hAnsi="Times New Roman" w:hint="eastAsia"/>
          <w:szCs w:val="21"/>
        </w:rPr>
        <w:t>）</w:t>
      </w:r>
    </w:p>
    <w:p w14:paraId="31D8E1DC" w14:textId="4D34C0E8" w:rsidR="009824B4" w:rsidRPr="004A2FDF" w:rsidRDefault="009C2E87">
      <w:pPr>
        <w:spacing w:line="360" w:lineRule="auto"/>
        <w:ind w:leftChars="200" w:left="420"/>
        <w:jc w:val="left"/>
        <w:rPr>
          <w:rFonts w:ascii="Times New Roman" w:hAnsi="Times New Roman"/>
          <w:szCs w:val="21"/>
        </w:rPr>
      </w:pPr>
      <w:r w:rsidRPr="004A2FDF">
        <w:rPr>
          <w:rFonts w:ascii="Times New Roman" w:hAnsi="Times New Roman" w:hint="eastAsia"/>
          <w:szCs w:val="21"/>
        </w:rPr>
        <w:t>式（</w:t>
      </w:r>
      <w:r w:rsidRPr="004A2FDF">
        <w:rPr>
          <w:rFonts w:ascii="Times New Roman" w:hAnsi="Times New Roman" w:hint="eastAsia"/>
          <w:szCs w:val="21"/>
        </w:rPr>
        <w:t>5</w:t>
      </w:r>
      <w:r w:rsidRPr="004A2FDF">
        <w:rPr>
          <w:rFonts w:ascii="Times New Roman" w:hAnsi="Times New Roman" w:hint="eastAsia"/>
          <w:szCs w:val="21"/>
        </w:rPr>
        <w:t>）中：</w:t>
      </w:r>
      <w:r w:rsidRPr="004A2FDF">
        <w:rPr>
          <w:rFonts w:ascii="Times New Roman" w:hAnsi="Times New Roman"/>
          <w:szCs w:val="21"/>
        </w:rPr>
        <w:t>0</w:t>
      </w:r>
      <w:r w:rsidRPr="004A2FDF">
        <w:rPr>
          <w:rFonts w:ascii="宋体" w:hAnsi="宋体" w:cs="宋体" w:hint="eastAsia"/>
          <w:szCs w:val="21"/>
        </w:rPr>
        <w:t>≦</w:t>
      </w:r>
      <m:oMath>
        <m:sSub>
          <m:sSubPr>
            <m:ctrlPr>
              <w:rPr>
                <w:rFonts w:ascii="Cambria Math" w:hAnsi="Cambria Math"/>
                <w:i/>
                <w:iCs/>
                <w:szCs w:val="21"/>
              </w:rPr>
            </m:ctrlPr>
          </m:sSubPr>
          <m:e>
            <m:r>
              <w:rPr>
                <w:rFonts w:ascii="Cambria Math" w:hAnsi="Cambria Math"/>
                <w:szCs w:val="21"/>
              </w:rPr>
              <m:t>w</m:t>
            </m:r>
          </m:e>
          <m:sub>
            <m:r>
              <w:rPr>
                <w:rFonts w:ascii="Cambria Math" w:hAnsi="Cambria Math"/>
                <w:szCs w:val="21"/>
              </w:rPr>
              <m:t>i</m:t>
            </m:r>
          </m:sub>
        </m:sSub>
      </m:oMath>
      <w:r w:rsidRPr="004A2FDF">
        <w:rPr>
          <w:rFonts w:ascii="宋体" w:hAnsi="宋体" w:cs="宋体" w:hint="eastAsia"/>
          <w:szCs w:val="21"/>
        </w:rPr>
        <w:t>≦</w:t>
      </w:r>
      <w:r w:rsidRPr="004A2FDF">
        <w:rPr>
          <w:rFonts w:ascii="Times New Roman" w:hAnsi="Times New Roman"/>
          <w:szCs w:val="21"/>
        </w:rPr>
        <w:t>1</w:t>
      </w:r>
      <w:r w:rsidR="005572F1" w:rsidRPr="004A2FDF">
        <w:rPr>
          <w:rFonts w:ascii="Times New Roman" w:hAnsi="Times New Roman" w:hint="eastAsia"/>
          <w:szCs w:val="21"/>
        </w:rPr>
        <w:t>。</w:t>
      </w:r>
      <m:oMath>
        <m:nary>
          <m:naryPr>
            <m:chr m:val="∑"/>
            <m:limLoc m:val="subSup"/>
            <m:ctrlPr>
              <w:rPr>
                <w:rFonts w:ascii="Cambria Math" w:hAnsi="Cambria Math"/>
                <w:szCs w:val="21"/>
              </w:rPr>
            </m:ctrlPr>
          </m:naryPr>
          <m:sub>
            <m:r>
              <m:rPr>
                <m:nor/>
              </m:rPr>
              <w:rPr>
                <w:rFonts w:ascii="Cambria Math" w:hAnsi="Cambria Math"/>
                <w:i/>
                <w:iCs/>
                <w:szCs w:val="21"/>
              </w:rPr>
              <m:t>i</m:t>
            </m:r>
            <m:r>
              <m:rPr>
                <m:nor/>
              </m:rPr>
              <w:rPr>
                <w:rFonts w:ascii="Times New Roman" w:hAnsi="Times New Roman"/>
                <w:szCs w:val="21"/>
              </w:rPr>
              <m:t>=0</m:t>
            </m:r>
          </m:sub>
          <m:sup>
            <m:r>
              <m:rPr>
                <m:nor/>
              </m:rPr>
              <w:rPr>
                <w:rFonts w:ascii="Cambria Math" w:hAnsi="Cambria Math"/>
                <w:i/>
                <w:iCs/>
                <w:szCs w:val="21"/>
              </w:rPr>
              <m:t>m</m:t>
            </m:r>
          </m:sup>
          <m:e>
            <m:sSub>
              <m:sSubPr>
                <m:ctrlPr>
                  <w:rPr>
                    <w:rFonts w:ascii="Cambria Math" w:hAnsi="Cambria Math"/>
                    <w:i/>
                    <w:iCs/>
                    <w:szCs w:val="21"/>
                  </w:rPr>
                </m:ctrlPr>
              </m:sSubPr>
              <m:e>
                <m:r>
                  <m:rPr>
                    <m:nor/>
                  </m:rPr>
                  <w:rPr>
                    <w:rFonts w:ascii="Cambria Math" w:hAnsi="Cambria Math"/>
                    <w:i/>
                    <w:iCs/>
                    <w:szCs w:val="21"/>
                  </w:rPr>
                  <m:t>w</m:t>
                </m:r>
              </m:e>
              <m:sub>
                <m:r>
                  <m:rPr>
                    <m:nor/>
                  </m:rPr>
                  <w:rPr>
                    <w:rFonts w:ascii="Cambria Math" w:hAnsi="Cambria Math"/>
                    <w:i/>
                    <w:iCs/>
                    <w:szCs w:val="21"/>
                  </w:rPr>
                  <m:t>i</m:t>
                </m:r>
              </m:sub>
            </m:sSub>
          </m:e>
        </m:nary>
      </m:oMath>
      <w:r w:rsidRPr="004A2FDF">
        <w:rPr>
          <w:rFonts w:ascii="Times New Roman" w:hAnsi="Times New Roman"/>
          <w:szCs w:val="21"/>
        </w:rPr>
        <w:t>=1</w:t>
      </w:r>
      <w:r w:rsidRPr="004A2FDF">
        <w:rPr>
          <w:rFonts w:ascii="Times New Roman" w:hAnsi="Times New Roman" w:hint="eastAsia"/>
          <w:szCs w:val="21"/>
        </w:rPr>
        <w:t>。</w:t>
      </w:r>
    </w:p>
    <w:p w14:paraId="3C506DD0" w14:textId="4FCB404E" w:rsidR="00924CE7" w:rsidRPr="004A2FDF" w:rsidRDefault="00924CE7" w:rsidP="00924CE7">
      <w:pPr>
        <w:spacing w:line="360" w:lineRule="auto"/>
        <w:rPr>
          <w:rFonts w:ascii="Times New Roman" w:hAnsi="Times New Roman"/>
          <w:szCs w:val="21"/>
        </w:rPr>
      </w:pPr>
      <w:r w:rsidRPr="004A2FDF">
        <w:rPr>
          <w:rFonts w:ascii="Times New Roman" w:hAnsi="Times New Roman" w:hint="eastAsia"/>
          <w:szCs w:val="21"/>
        </w:rPr>
        <w:t>3</w:t>
      </w:r>
      <w:r w:rsidRPr="004A2FDF">
        <w:rPr>
          <w:rFonts w:ascii="Times New Roman" w:hAnsi="Times New Roman"/>
          <w:szCs w:val="21"/>
        </w:rPr>
        <w:t xml:space="preserve">.1.2  </w:t>
      </w:r>
      <w:r w:rsidRPr="004A2FDF">
        <w:rPr>
          <w:rFonts w:ascii="Times New Roman" w:hAnsi="Times New Roman" w:hint="eastAsia"/>
          <w:szCs w:val="21"/>
        </w:rPr>
        <w:t>专家赋权法</w:t>
      </w:r>
    </w:p>
    <w:p w14:paraId="6A795E13" w14:textId="7AEF7D61" w:rsidR="00801637" w:rsidRPr="004A2FDF" w:rsidRDefault="000E25BD" w:rsidP="00F14EE0">
      <w:pPr>
        <w:spacing w:line="360" w:lineRule="auto"/>
        <w:ind w:firstLineChars="200" w:firstLine="420"/>
        <w:rPr>
          <w:rFonts w:ascii="Times New Roman" w:hAnsi="Times New Roman"/>
          <w:szCs w:val="21"/>
        </w:rPr>
      </w:pPr>
      <w:r w:rsidRPr="004A2FDF">
        <w:rPr>
          <w:rFonts w:ascii="Times New Roman" w:hAnsi="Times New Roman" w:hint="eastAsia"/>
          <w:szCs w:val="21"/>
        </w:rPr>
        <w:t>通过</w:t>
      </w:r>
      <w:proofErr w:type="gramStart"/>
      <w:r w:rsidRPr="004A2FDF">
        <w:rPr>
          <w:rFonts w:ascii="Times New Roman" w:hAnsi="Times New Roman" w:hint="eastAsia"/>
          <w:szCs w:val="21"/>
        </w:rPr>
        <w:t>向指标</w:t>
      </w:r>
      <w:proofErr w:type="gramEnd"/>
      <w:r w:rsidRPr="004A2FDF">
        <w:rPr>
          <w:rFonts w:ascii="Times New Roman" w:hAnsi="Times New Roman" w:hint="eastAsia"/>
          <w:szCs w:val="21"/>
        </w:rPr>
        <w:t>数据来源</w:t>
      </w:r>
      <w:r w:rsidR="009C0413" w:rsidRPr="004A2FDF">
        <w:rPr>
          <w:rFonts w:ascii="Times New Roman" w:hAnsi="Times New Roman" w:hint="eastAsia"/>
          <w:szCs w:val="21"/>
        </w:rPr>
        <w:t>部门</w:t>
      </w:r>
      <w:r w:rsidRPr="00C41F78">
        <w:rPr>
          <w:rFonts w:ascii="Times New Roman" w:hAnsi="Times New Roman" w:hint="eastAsia"/>
          <w:szCs w:val="21"/>
          <w:highlight w:val="red"/>
        </w:rPr>
        <w:t>代表</w:t>
      </w:r>
      <w:r w:rsidR="00C41F78" w:rsidRPr="00C41F78">
        <w:rPr>
          <w:rFonts w:ascii="Times New Roman" w:hAnsi="Times New Roman" w:hint="eastAsia"/>
          <w:szCs w:val="21"/>
          <w:highlight w:val="red"/>
        </w:rPr>
        <w:t>【</w:t>
      </w:r>
      <w:r w:rsidR="00C41F78">
        <w:rPr>
          <w:rFonts w:ascii="Times New Roman" w:hAnsi="Times New Roman" w:hint="eastAsia"/>
          <w:szCs w:val="21"/>
          <w:highlight w:val="red"/>
        </w:rPr>
        <w:t>用词妥否？</w:t>
      </w:r>
      <w:r w:rsidR="00C41F78" w:rsidRPr="00C41F78">
        <w:rPr>
          <w:rFonts w:ascii="Times New Roman" w:hAnsi="Times New Roman" w:hint="eastAsia"/>
          <w:szCs w:val="21"/>
          <w:highlight w:val="red"/>
        </w:rPr>
        <w:t>指代不明】</w:t>
      </w:r>
      <w:r w:rsidRPr="004A2FDF">
        <w:rPr>
          <w:rFonts w:ascii="Times New Roman" w:hAnsi="Times New Roman" w:hint="eastAsia"/>
          <w:szCs w:val="21"/>
        </w:rPr>
        <w:t>、科技管理者、企业家、高校和科研院所学者</w:t>
      </w:r>
      <w:r w:rsidR="00C41F78" w:rsidRPr="004A2FDF">
        <w:rPr>
          <w:rFonts w:ascii="Times New Roman" w:hAnsi="Times New Roman" w:hint="eastAsia"/>
          <w:szCs w:val="21"/>
        </w:rPr>
        <w:t>等</w:t>
      </w:r>
      <w:r w:rsidRPr="004A2FDF">
        <w:rPr>
          <w:rFonts w:ascii="Times New Roman" w:hAnsi="Times New Roman" w:hint="eastAsia"/>
          <w:szCs w:val="21"/>
        </w:rPr>
        <w:t>发放问卷，对各级评价指标权重进行打分，取平均值，得到各级指标的基础权重。党的二十大再次强调了科技创新的战略核心地位，科技创新是现在乃至今后相当长一段时期我国科技工作的重点与方向，</w:t>
      </w:r>
      <w:r w:rsidR="00F14EE0" w:rsidRPr="004A2FDF">
        <w:rPr>
          <w:rFonts w:ascii="Times New Roman" w:hAnsi="Times New Roman" w:hint="eastAsia"/>
          <w:szCs w:val="21"/>
        </w:rPr>
        <w:t>考虑</w:t>
      </w:r>
      <w:r w:rsidRPr="004A2FDF">
        <w:rPr>
          <w:rFonts w:ascii="Times New Roman" w:hAnsi="Times New Roman" w:hint="eastAsia"/>
          <w:szCs w:val="21"/>
        </w:rPr>
        <w:t>国家创新</w:t>
      </w:r>
      <w:r w:rsidR="00F14EE0" w:rsidRPr="004A2FDF">
        <w:rPr>
          <w:rFonts w:ascii="Times New Roman" w:hAnsi="Times New Roman" w:hint="eastAsia"/>
          <w:szCs w:val="21"/>
        </w:rPr>
        <w:t>发展</w:t>
      </w:r>
      <w:r w:rsidRPr="004A2FDF">
        <w:rPr>
          <w:rFonts w:ascii="Times New Roman" w:hAnsi="Times New Roman" w:hint="eastAsia"/>
          <w:szCs w:val="21"/>
        </w:rPr>
        <w:t>趋势及江西省科技创新</w:t>
      </w:r>
      <w:r w:rsidR="00C41F78" w:rsidRPr="004A2FDF">
        <w:rPr>
          <w:rFonts w:ascii="Times New Roman" w:hAnsi="Times New Roman" w:hint="eastAsia"/>
          <w:szCs w:val="21"/>
        </w:rPr>
        <w:t>的</w:t>
      </w:r>
      <w:r w:rsidRPr="004A2FDF">
        <w:rPr>
          <w:rFonts w:ascii="Times New Roman" w:hAnsi="Times New Roman" w:hint="eastAsia"/>
          <w:szCs w:val="21"/>
        </w:rPr>
        <w:t>重点</w:t>
      </w:r>
      <w:r w:rsidR="00E96B1B" w:rsidRPr="004A2FDF">
        <w:rPr>
          <w:rFonts w:ascii="Times New Roman" w:hAnsi="Times New Roman" w:hint="eastAsia"/>
          <w:szCs w:val="21"/>
        </w:rPr>
        <w:t>和</w:t>
      </w:r>
      <w:r w:rsidR="00F14EE0" w:rsidRPr="004A2FDF">
        <w:rPr>
          <w:rFonts w:ascii="Times New Roman" w:hAnsi="Times New Roman" w:hint="eastAsia"/>
          <w:szCs w:val="21"/>
        </w:rPr>
        <w:t>难点</w:t>
      </w:r>
      <w:r w:rsidRPr="004A2FDF">
        <w:rPr>
          <w:rFonts w:ascii="Times New Roman" w:hAnsi="Times New Roman" w:hint="eastAsia"/>
          <w:szCs w:val="21"/>
        </w:rPr>
        <w:t>，</w:t>
      </w:r>
      <w:r w:rsidR="00F14EE0" w:rsidRPr="004A2FDF">
        <w:rPr>
          <w:rFonts w:ascii="Times New Roman" w:hAnsi="Times New Roman" w:hint="eastAsia"/>
          <w:szCs w:val="21"/>
        </w:rPr>
        <w:t>在一级指标</w:t>
      </w:r>
      <w:r w:rsidR="00E96B1B" w:rsidRPr="004A2FDF">
        <w:rPr>
          <w:rFonts w:ascii="Times New Roman" w:hAnsi="Times New Roman" w:hint="eastAsia"/>
          <w:szCs w:val="21"/>
        </w:rPr>
        <w:t>赋权</w:t>
      </w:r>
      <w:r w:rsidR="00F14EE0" w:rsidRPr="004A2FDF">
        <w:rPr>
          <w:rFonts w:ascii="Times New Roman" w:hAnsi="Times New Roman" w:hint="eastAsia"/>
          <w:szCs w:val="21"/>
        </w:rPr>
        <w:t>上更加突出基于创新投入和创新产出的科技创新过程，故</w:t>
      </w:r>
      <w:r w:rsidR="00C41F78" w:rsidRPr="004A2FDF">
        <w:rPr>
          <w:rFonts w:ascii="Times New Roman" w:hAnsi="Times New Roman" w:hint="eastAsia"/>
          <w:szCs w:val="21"/>
        </w:rPr>
        <w:t>在专家打分的基础上</w:t>
      </w:r>
      <w:r w:rsidR="00F14EE0" w:rsidRPr="004A2FDF">
        <w:rPr>
          <w:rFonts w:ascii="Times New Roman" w:hAnsi="Times New Roman" w:hint="eastAsia"/>
          <w:szCs w:val="21"/>
        </w:rPr>
        <w:t>适当增加创新投入和创新成效</w:t>
      </w:r>
      <w:r w:rsidR="00E96B1B" w:rsidRPr="004A2FDF">
        <w:rPr>
          <w:rFonts w:ascii="Times New Roman" w:hAnsi="Times New Roman" w:hint="eastAsia"/>
          <w:szCs w:val="21"/>
        </w:rPr>
        <w:t>的</w:t>
      </w:r>
      <w:r w:rsidR="00F14EE0" w:rsidRPr="004A2FDF">
        <w:rPr>
          <w:rFonts w:ascii="Times New Roman" w:hAnsi="Times New Roman" w:hint="eastAsia"/>
          <w:szCs w:val="21"/>
        </w:rPr>
        <w:t>权重</w:t>
      </w:r>
      <w:r w:rsidR="00801637" w:rsidRPr="004A2FDF">
        <w:rPr>
          <w:rFonts w:ascii="Times New Roman" w:hAnsi="Times New Roman" w:hint="eastAsia"/>
          <w:szCs w:val="21"/>
        </w:rPr>
        <w:t>。其次，在二级指标中加大了</w:t>
      </w:r>
      <w:r w:rsidR="00801637" w:rsidRPr="004A2FDF">
        <w:rPr>
          <w:rFonts w:ascii="Times New Roman" w:hAnsi="Times New Roman"/>
          <w:szCs w:val="21"/>
        </w:rPr>
        <w:t>R&amp;D</w:t>
      </w:r>
      <w:r w:rsidR="00801637" w:rsidRPr="004A2FDF">
        <w:rPr>
          <w:rFonts w:ascii="Times New Roman" w:hAnsi="Times New Roman" w:hint="eastAsia"/>
          <w:szCs w:val="21"/>
        </w:rPr>
        <w:t>经费支出与</w:t>
      </w:r>
      <w:r w:rsidR="00801637" w:rsidRPr="004A2FDF">
        <w:rPr>
          <w:rFonts w:ascii="Times New Roman" w:hAnsi="Times New Roman"/>
          <w:szCs w:val="21"/>
        </w:rPr>
        <w:t>GDP</w:t>
      </w:r>
      <w:r w:rsidR="00801637" w:rsidRPr="004A2FDF">
        <w:rPr>
          <w:rFonts w:ascii="Times New Roman" w:hAnsi="Times New Roman" w:hint="eastAsia"/>
          <w:szCs w:val="21"/>
        </w:rPr>
        <w:t>之比、万人有效发明专利拥有量等核心指标的权重。</w:t>
      </w:r>
      <w:r w:rsidR="00801637" w:rsidRPr="004A2FDF">
        <w:rPr>
          <w:rFonts w:ascii="Times New Roman" w:hAnsi="Times New Roman"/>
          <w:szCs w:val="21"/>
        </w:rPr>
        <w:t>R&amp;D</w:t>
      </w:r>
      <w:r w:rsidR="00801637" w:rsidRPr="004A2FDF">
        <w:rPr>
          <w:rFonts w:ascii="Times New Roman" w:hAnsi="Times New Roman" w:hint="eastAsia"/>
          <w:szCs w:val="21"/>
        </w:rPr>
        <w:t>经费支出与</w:t>
      </w:r>
      <w:r w:rsidR="00801637" w:rsidRPr="004A2FDF">
        <w:rPr>
          <w:rFonts w:ascii="Times New Roman" w:hAnsi="Times New Roman"/>
          <w:szCs w:val="21"/>
        </w:rPr>
        <w:t>GDP</w:t>
      </w:r>
      <w:r w:rsidR="00801637" w:rsidRPr="004A2FDF">
        <w:rPr>
          <w:rFonts w:ascii="Times New Roman" w:hAnsi="Times New Roman" w:hint="eastAsia"/>
          <w:szCs w:val="21"/>
        </w:rPr>
        <w:t>之比</w:t>
      </w:r>
      <w:r w:rsidR="00801637" w:rsidRPr="004A2FDF">
        <w:rPr>
          <w:rFonts w:ascii="Times New Roman" w:hAnsi="Times New Roman" w:hint="eastAsia"/>
          <w:szCs w:val="21"/>
        </w:rPr>
        <w:lastRenderedPageBreak/>
        <w:t>（即全社会研发投入强度）为国际可比指标，国际上普遍认为创新型国家研发投入强度在</w:t>
      </w:r>
      <w:r w:rsidR="00801637" w:rsidRPr="004A2FDF">
        <w:rPr>
          <w:rFonts w:ascii="Times New Roman" w:hAnsi="Times New Roman"/>
          <w:szCs w:val="21"/>
        </w:rPr>
        <w:t>2.5%</w:t>
      </w:r>
      <w:r w:rsidR="00801637" w:rsidRPr="004A2FDF">
        <w:rPr>
          <w:rFonts w:ascii="Times New Roman" w:hAnsi="Times New Roman"/>
          <w:szCs w:val="21"/>
        </w:rPr>
        <w:t>以上</w:t>
      </w:r>
      <w:r w:rsidR="00801637" w:rsidRPr="004A2FDF">
        <w:rPr>
          <w:rFonts w:ascii="Times New Roman" w:hAnsi="Times New Roman"/>
          <w:szCs w:val="21"/>
          <w:vertAlign w:val="superscript"/>
        </w:rPr>
        <w:t>[</w:t>
      </w:r>
      <w:r w:rsidR="00802889" w:rsidRPr="004A2FDF">
        <w:rPr>
          <w:rFonts w:ascii="Times New Roman" w:hAnsi="Times New Roman"/>
          <w:szCs w:val="21"/>
          <w:vertAlign w:val="superscript"/>
        </w:rPr>
        <w:t>1</w:t>
      </w:r>
      <w:r w:rsidR="00A83824" w:rsidRPr="004A2FDF">
        <w:rPr>
          <w:rFonts w:ascii="Times New Roman" w:hAnsi="Times New Roman"/>
          <w:szCs w:val="21"/>
          <w:vertAlign w:val="superscript"/>
        </w:rPr>
        <w:t>8</w:t>
      </w:r>
      <w:r w:rsidR="00801637" w:rsidRPr="004A2FDF">
        <w:rPr>
          <w:rFonts w:ascii="Times New Roman" w:hAnsi="Times New Roman"/>
          <w:szCs w:val="21"/>
          <w:vertAlign w:val="superscript"/>
        </w:rPr>
        <w:t>]</w:t>
      </w:r>
      <w:r w:rsidR="00801637" w:rsidRPr="004A2FDF">
        <w:rPr>
          <w:rFonts w:ascii="Times New Roman" w:hAnsi="Times New Roman" w:hint="eastAsia"/>
          <w:szCs w:val="21"/>
        </w:rPr>
        <w:t>，而</w:t>
      </w:r>
      <w:r w:rsidR="00797064" w:rsidRPr="004A2FDF">
        <w:rPr>
          <w:rFonts w:ascii="Times New Roman" w:hAnsi="Times New Roman" w:hint="eastAsia"/>
          <w:szCs w:val="21"/>
        </w:rPr>
        <w:t>据文献资料显示，</w:t>
      </w:r>
      <w:r w:rsidR="00801637" w:rsidRPr="004A2FDF">
        <w:rPr>
          <w:rFonts w:ascii="Times New Roman" w:hAnsi="Times New Roman" w:hint="eastAsia"/>
          <w:szCs w:val="21"/>
        </w:rPr>
        <w:t>世界领先国家（如美、德、英、法、日、韩）的研发投入强度在</w:t>
      </w:r>
      <w:r w:rsidR="00801637" w:rsidRPr="004A2FDF">
        <w:rPr>
          <w:rFonts w:ascii="Times New Roman" w:hAnsi="Times New Roman"/>
          <w:szCs w:val="21"/>
        </w:rPr>
        <w:t>3%</w:t>
      </w:r>
      <w:r w:rsidR="00801637" w:rsidRPr="004A2FDF">
        <w:rPr>
          <w:rFonts w:ascii="Times New Roman" w:hAnsi="Times New Roman" w:hint="eastAsia"/>
          <w:szCs w:val="21"/>
        </w:rPr>
        <w:t>以上</w:t>
      </w:r>
      <w:r w:rsidR="00970CCC" w:rsidRPr="004A2FDF">
        <w:rPr>
          <w:rFonts w:ascii="Times New Roman" w:hAnsi="Times New Roman"/>
          <w:szCs w:val="21"/>
          <w:vertAlign w:val="superscript"/>
        </w:rPr>
        <w:t>[1</w:t>
      </w:r>
      <w:r w:rsidR="00A83824" w:rsidRPr="004A2FDF">
        <w:rPr>
          <w:rFonts w:ascii="Times New Roman" w:hAnsi="Times New Roman"/>
          <w:szCs w:val="21"/>
          <w:vertAlign w:val="superscript"/>
        </w:rPr>
        <w:t>9</w:t>
      </w:r>
      <w:r w:rsidR="00970CCC" w:rsidRPr="004A2FDF">
        <w:rPr>
          <w:rFonts w:ascii="Times New Roman" w:hAnsi="Times New Roman"/>
          <w:szCs w:val="21"/>
          <w:vertAlign w:val="superscript"/>
        </w:rPr>
        <w:t>]</w:t>
      </w:r>
      <w:r w:rsidR="00801637" w:rsidRPr="004A2FDF">
        <w:rPr>
          <w:rFonts w:ascii="Times New Roman" w:hAnsi="Times New Roman" w:hint="eastAsia"/>
          <w:szCs w:val="21"/>
        </w:rPr>
        <w:t>，因此该指标为重要的科技创新综合指标，且为衡量创新型国家、创新型省份、创新型市（县）的核心指标。另外，专利尤其发明专利是重要的创新产出，加大这个指标的权重有助于促进其成为基层科技创新工作的重要抓手之一。</w:t>
      </w:r>
      <w:proofErr w:type="gramStart"/>
      <w:r w:rsidR="00801637" w:rsidRPr="004A2FDF">
        <w:rPr>
          <w:rFonts w:ascii="Times New Roman" w:hAnsi="Times New Roman" w:hint="eastAsia"/>
          <w:szCs w:val="21"/>
        </w:rPr>
        <w:t>分维度</w:t>
      </w:r>
      <w:proofErr w:type="gramEnd"/>
      <w:r w:rsidR="00801637" w:rsidRPr="004A2FDF">
        <w:rPr>
          <w:rFonts w:ascii="Times New Roman" w:hAnsi="Times New Roman" w:hint="eastAsia"/>
          <w:szCs w:val="21"/>
        </w:rPr>
        <w:t>权重分配如表</w:t>
      </w:r>
      <w:r w:rsidR="00801637" w:rsidRPr="004A2FDF">
        <w:rPr>
          <w:rFonts w:ascii="Times New Roman" w:hAnsi="Times New Roman" w:hint="eastAsia"/>
          <w:szCs w:val="21"/>
        </w:rPr>
        <w:t>2</w:t>
      </w:r>
      <w:r w:rsidR="00801637" w:rsidRPr="004A2FDF">
        <w:rPr>
          <w:rFonts w:ascii="Times New Roman" w:hAnsi="Times New Roman" w:hint="eastAsia"/>
          <w:szCs w:val="21"/>
        </w:rPr>
        <w:t>所示，对比</w:t>
      </w:r>
      <w:r w:rsidR="00801637" w:rsidRPr="004A2FDF">
        <w:rPr>
          <w:rFonts w:ascii="Times New Roman" w:hAnsi="Times New Roman" w:hint="eastAsia"/>
          <w:szCs w:val="21"/>
        </w:rPr>
        <w:t>3</w:t>
      </w:r>
      <w:r w:rsidR="00801637" w:rsidRPr="004A2FDF">
        <w:rPr>
          <w:rFonts w:ascii="Times New Roman" w:hAnsi="Times New Roman" w:hint="eastAsia"/>
          <w:szCs w:val="21"/>
        </w:rPr>
        <w:t>年熵值赋权发现，创新环境和促进经济社会发展占比在持续加大，创新投入和创新成效占比有下降趋势，这归因于</w:t>
      </w:r>
      <w:proofErr w:type="gramStart"/>
      <w:r w:rsidR="00801637" w:rsidRPr="004A2FDF">
        <w:rPr>
          <w:rFonts w:ascii="Times New Roman" w:hAnsi="Times New Roman" w:hint="eastAsia"/>
          <w:szCs w:val="21"/>
        </w:rPr>
        <w:t>专家分维度</w:t>
      </w:r>
      <w:proofErr w:type="gramEnd"/>
      <w:r w:rsidR="00801637" w:rsidRPr="004A2FDF">
        <w:rPr>
          <w:rFonts w:ascii="Times New Roman" w:hAnsi="Times New Roman" w:hint="eastAsia"/>
          <w:szCs w:val="21"/>
        </w:rPr>
        <w:t>赋权有所差异。</w:t>
      </w:r>
    </w:p>
    <w:p w14:paraId="3C5CA459" w14:textId="0D2730F3" w:rsidR="009824B4" w:rsidRPr="004A2FDF" w:rsidRDefault="009C2E87">
      <w:pPr>
        <w:spacing w:line="360" w:lineRule="auto"/>
        <w:jc w:val="center"/>
        <w:rPr>
          <w:rFonts w:ascii="Times New Roman" w:hAnsi="Times New Roman"/>
        </w:rPr>
      </w:pPr>
      <w:r w:rsidRPr="004A2FDF">
        <w:rPr>
          <w:rFonts w:ascii="Times New Roman" w:hAnsi="Times New Roman" w:hint="eastAsia"/>
          <w:b/>
          <w:bCs/>
          <w:szCs w:val="21"/>
          <w:lang w:val="en"/>
        </w:rPr>
        <w:t>表</w:t>
      </w:r>
      <w:r w:rsidRPr="004A2FDF">
        <w:rPr>
          <w:rFonts w:ascii="Times New Roman" w:hAnsi="Times New Roman"/>
          <w:b/>
          <w:bCs/>
          <w:szCs w:val="21"/>
        </w:rPr>
        <w:t xml:space="preserve">2  </w:t>
      </w:r>
      <w:r w:rsidRPr="004A2FDF">
        <w:rPr>
          <w:rFonts w:ascii="Times New Roman" w:hAnsi="Times New Roman" w:hint="eastAsia"/>
          <w:b/>
          <w:bCs/>
          <w:szCs w:val="21"/>
          <w:lang w:val="en"/>
        </w:rPr>
        <w:t>江西省县域创新发展水平</w:t>
      </w:r>
      <w:r w:rsidR="00FD24BB" w:rsidRPr="004A2FDF">
        <w:rPr>
          <w:rFonts w:ascii="Times New Roman" w:hAnsi="Times New Roman" w:hint="eastAsia"/>
          <w:b/>
          <w:bCs/>
          <w:szCs w:val="21"/>
          <w:lang w:val="en"/>
        </w:rPr>
        <w:t>评价</w:t>
      </w:r>
      <w:proofErr w:type="gramStart"/>
      <w:r w:rsidR="00FD24BB" w:rsidRPr="004A2FDF">
        <w:rPr>
          <w:rFonts w:ascii="Times New Roman" w:hAnsi="Times New Roman" w:hint="eastAsia"/>
          <w:b/>
          <w:bCs/>
          <w:szCs w:val="21"/>
          <w:lang w:val="en"/>
        </w:rPr>
        <w:t>的</w:t>
      </w:r>
      <w:r w:rsidRPr="004A2FDF">
        <w:rPr>
          <w:rFonts w:ascii="Times New Roman" w:hAnsi="Times New Roman" w:hint="eastAsia"/>
          <w:b/>
          <w:bCs/>
          <w:szCs w:val="21"/>
          <w:lang w:val="en"/>
        </w:rPr>
        <w:t>分维度</w:t>
      </w:r>
      <w:proofErr w:type="gramEnd"/>
      <w:r w:rsidRPr="004A2FDF">
        <w:rPr>
          <w:rFonts w:ascii="Times New Roman" w:hAnsi="Times New Roman" w:hint="eastAsia"/>
          <w:b/>
          <w:bCs/>
          <w:szCs w:val="21"/>
          <w:lang w:val="en"/>
        </w:rPr>
        <w:t>权重分配</w:t>
      </w:r>
    </w:p>
    <w:tbl>
      <w:tblPr>
        <w:tblW w:w="8066" w:type="dxa"/>
        <w:jc w:val="center"/>
        <w:tblBorders>
          <w:top w:val="single" w:sz="12" w:space="0" w:color="000000"/>
          <w:bottom w:val="single" w:sz="12" w:space="0" w:color="000000"/>
          <w:insideH w:val="single" w:sz="4" w:space="0" w:color="000000"/>
        </w:tblBorders>
        <w:tblLayout w:type="fixed"/>
        <w:tblLook w:val="04A0" w:firstRow="1" w:lastRow="0" w:firstColumn="1" w:lastColumn="0" w:noHBand="0" w:noVBand="1"/>
      </w:tblPr>
      <w:tblGrid>
        <w:gridCol w:w="1276"/>
        <w:gridCol w:w="1173"/>
        <w:gridCol w:w="1108"/>
        <w:gridCol w:w="1107"/>
        <w:gridCol w:w="1272"/>
        <w:gridCol w:w="1125"/>
        <w:gridCol w:w="1005"/>
      </w:tblGrid>
      <w:tr w:rsidR="009824B4" w:rsidRPr="004A2FDF" w14:paraId="57992400" w14:textId="77777777">
        <w:trPr>
          <w:trHeight w:val="170"/>
          <w:jc w:val="center"/>
        </w:trPr>
        <w:tc>
          <w:tcPr>
            <w:tcW w:w="1276" w:type="dxa"/>
            <w:vMerge w:val="restart"/>
            <w:tcBorders>
              <w:tl2br w:val="nil"/>
              <w:tr2bl w:val="nil"/>
            </w:tcBorders>
            <w:shd w:val="clear" w:color="auto" w:fill="auto"/>
            <w:noWrap/>
            <w:vAlign w:val="center"/>
          </w:tcPr>
          <w:p w14:paraId="4919AE5E" w14:textId="77777777" w:rsidR="009824B4" w:rsidRPr="004A2FDF" w:rsidRDefault="009C2E87">
            <w:pPr>
              <w:spacing w:line="360" w:lineRule="auto"/>
              <w:jc w:val="center"/>
              <w:rPr>
                <w:rFonts w:ascii="Times New Roman" w:hAnsi="Times New Roman"/>
                <w:sz w:val="15"/>
                <w:szCs w:val="15"/>
              </w:rPr>
            </w:pPr>
            <w:r w:rsidRPr="004A2FDF">
              <w:rPr>
                <w:rFonts w:ascii="Times New Roman" w:hAnsi="Times New Roman" w:hint="eastAsia"/>
                <w:sz w:val="15"/>
                <w:szCs w:val="15"/>
              </w:rPr>
              <w:t>方法</w:t>
            </w:r>
          </w:p>
        </w:tc>
        <w:tc>
          <w:tcPr>
            <w:tcW w:w="1173" w:type="dxa"/>
            <w:vMerge w:val="restart"/>
            <w:tcBorders>
              <w:tl2br w:val="nil"/>
              <w:tr2bl w:val="nil"/>
            </w:tcBorders>
            <w:shd w:val="clear" w:color="auto" w:fill="auto"/>
            <w:noWrap/>
            <w:vAlign w:val="center"/>
          </w:tcPr>
          <w:p w14:paraId="7943234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年份</w:t>
            </w:r>
          </w:p>
        </w:tc>
        <w:tc>
          <w:tcPr>
            <w:tcW w:w="3487" w:type="dxa"/>
            <w:gridSpan w:val="3"/>
            <w:tcBorders>
              <w:tl2br w:val="nil"/>
              <w:tr2bl w:val="nil"/>
            </w:tcBorders>
            <w:shd w:val="clear" w:color="auto" w:fill="auto"/>
            <w:vAlign w:val="center"/>
          </w:tcPr>
          <w:p w14:paraId="1FADB13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创新能力</w:t>
            </w:r>
          </w:p>
        </w:tc>
        <w:tc>
          <w:tcPr>
            <w:tcW w:w="1125" w:type="dxa"/>
            <w:vMerge w:val="restart"/>
            <w:tcBorders>
              <w:tl2br w:val="nil"/>
              <w:tr2bl w:val="nil"/>
            </w:tcBorders>
            <w:shd w:val="clear" w:color="auto" w:fill="auto"/>
            <w:vAlign w:val="center"/>
          </w:tcPr>
          <w:p w14:paraId="5EFC19FB" w14:textId="2DD9576E" w:rsidR="009824B4" w:rsidRPr="004A2FDF" w:rsidRDefault="009C2E87" w:rsidP="00FD24BB">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经济社会发展</w:t>
            </w:r>
          </w:p>
        </w:tc>
        <w:tc>
          <w:tcPr>
            <w:tcW w:w="1005" w:type="dxa"/>
            <w:vMerge w:val="restart"/>
            <w:tcBorders>
              <w:tl2br w:val="nil"/>
              <w:tr2bl w:val="nil"/>
            </w:tcBorders>
            <w:shd w:val="clear" w:color="auto" w:fill="auto"/>
            <w:noWrap/>
            <w:vAlign w:val="center"/>
          </w:tcPr>
          <w:p w14:paraId="087DA7C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总权重</w:t>
            </w:r>
          </w:p>
        </w:tc>
      </w:tr>
      <w:tr w:rsidR="009824B4" w:rsidRPr="004A2FDF" w14:paraId="11048B40" w14:textId="77777777">
        <w:trPr>
          <w:trHeight w:val="170"/>
          <w:jc w:val="center"/>
        </w:trPr>
        <w:tc>
          <w:tcPr>
            <w:tcW w:w="1276" w:type="dxa"/>
            <w:vMerge/>
            <w:tcBorders>
              <w:bottom w:val="single" w:sz="12" w:space="0" w:color="000000"/>
              <w:tl2br w:val="nil"/>
              <w:tr2bl w:val="nil"/>
            </w:tcBorders>
            <w:shd w:val="clear" w:color="auto" w:fill="auto"/>
            <w:noWrap/>
            <w:vAlign w:val="center"/>
          </w:tcPr>
          <w:p w14:paraId="2906F722" w14:textId="77777777" w:rsidR="009824B4" w:rsidRPr="004A2FDF" w:rsidRDefault="009824B4">
            <w:pPr>
              <w:spacing w:line="360" w:lineRule="auto"/>
              <w:jc w:val="center"/>
              <w:rPr>
                <w:rFonts w:ascii="Times New Roman" w:hAnsi="Times New Roman"/>
                <w:sz w:val="15"/>
                <w:szCs w:val="15"/>
              </w:rPr>
            </w:pPr>
          </w:p>
        </w:tc>
        <w:tc>
          <w:tcPr>
            <w:tcW w:w="1173" w:type="dxa"/>
            <w:vMerge/>
            <w:tcBorders>
              <w:bottom w:val="single" w:sz="12" w:space="0" w:color="000000"/>
              <w:tl2br w:val="nil"/>
              <w:tr2bl w:val="nil"/>
            </w:tcBorders>
            <w:shd w:val="clear" w:color="auto" w:fill="auto"/>
            <w:noWrap/>
            <w:vAlign w:val="center"/>
          </w:tcPr>
          <w:p w14:paraId="0B4392BF" w14:textId="77777777" w:rsidR="009824B4" w:rsidRPr="004A2FDF" w:rsidRDefault="009824B4">
            <w:pPr>
              <w:spacing w:line="360" w:lineRule="auto"/>
              <w:jc w:val="center"/>
              <w:rPr>
                <w:rFonts w:ascii="Times New Roman" w:hAnsi="Times New Roman"/>
                <w:sz w:val="15"/>
                <w:szCs w:val="15"/>
              </w:rPr>
            </w:pPr>
          </w:p>
        </w:tc>
        <w:tc>
          <w:tcPr>
            <w:tcW w:w="1108" w:type="dxa"/>
            <w:tcBorders>
              <w:bottom w:val="single" w:sz="12" w:space="0" w:color="000000"/>
              <w:tl2br w:val="nil"/>
              <w:tr2bl w:val="nil"/>
            </w:tcBorders>
            <w:shd w:val="clear" w:color="auto" w:fill="auto"/>
            <w:noWrap/>
            <w:vAlign w:val="center"/>
          </w:tcPr>
          <w:p w14:paraId="3A61502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创新环境</w:t>
            </w:r>
          </w:p>
        </w:tc>
        <w:tc>
          <w:tcPr>
            <w:tcW w:w="1107" w:type="dxa"/>
            <w:tcBorders>
              <w:bottom w:val="single" w:sz="12" w:space="0" w:color="000000"/>
              <w:tl2br w:val="nil"/>
              <w:tr2bl w:val="nil"/>
            </w:tcBorders>
            <w:shd w:val="clear" w:color="auto" w:fill="auto"/>
            <w:noWrap/>
            <w:vAlign w:val="center"/>
          </w:tcPr>
          <w:p w14:paraId="424BB1F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创新投入</w:t>
            </w:r>
          </w:p>
        </w:tc>
        <w:tc>
          <w:tcPr>
            <w:tcW w:w="1272" w:type="dxa"/>
            <w:tcBorders>
              <w:bottom w:val="single" w:sz="12" w:space="0" w:color="000000"/>
              <w:tl2br w:val="nil"/>
              <w:tr2bl w:val="nil"/>
            </w:tcBorders>
            <w:shd w:val="clear" w:color="auto" w:fill="auto"/>
            <w:noWrap/>
            <w:vAlign w:val="center"/>
          </w:tcPr>
          <w:p w14:paraId="6CF64DF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创新成效</w:t>
            </w:r>
          </w:p>
        </w:tc>
        <w:tc>
          <w:tcPr>
            <w:tcW w:w="1125" w:type="dxa"/>
            <w:vMerge/>
            <w:tcBorders>
              <w:bottom w:val="single" w:sz="12" w:space="0" w:color="000000"/>
              <w:tl2br w:val="nil"/>
              <w:tr2bl w:val="nil"/>
            </w:tcBorders>
            <w:shd w:val="clear" w:color="auto" w:fill="auto"/>
            <w:vAlign w:val="center"/>
          </w:tcPr>
          <w:p w14:paraId="401A7172" w14:textId="77777777" w:rsidR="009824B4" w:rsidRPr="004A2FDF" w:rsidRDefault="009824B4">
            <w:pPr>
              <w:spacing w:line="360" w:lineRule="auto"/>
              <w:jc w:val="center"/>
              <w:rPr>
                <w:rFonts w:ascii="Times New Roman" w:hAnsi="Times New Roman"/>
                <w:sz w:val="15"/>
                <w:szCs w:val="15"/>
              </w:rPr>
            </w:pPr>
          </w:p>
        </w:tc>
        <w:tc>
          <w:tcPr>
            <w:tcW w:w="1005" w:type="dxa"/>
            <w:vMerge/>
            <w:tcBorders>
              <w:bottom w:val="single" w:sz="12" w:space="0" w:color="000000"/>
              <w:tl2br w:val="nil"/>
              <w:tr2bl w:val="nil"/>
            </w:tcBorders>
            <w:shd w:val="clear" w:color="auto" w:fill="auto"/>
            <w:noWrap/>
            <w:vAlign w:val="center"/>
          </w:tcPr>
          <w:p w14:paraId="517F058B" w14:textId="77777777" w:rsidR="009824B4" w:rsidRPr="004A2FDF" w:rsidRDefault="009824B4">
            <w:pPr>
              <w:spacing w:line="360" w:lineRule="auto"/>
              <w:jc w:val="center"/>
              <w:rPr>
                <w:rFonts w:ascii="Times New Roman" w:hAnsi="Times New Roman"/>
                <w:sz w:val="15"/>
                <w:szCs w:val="15"/>
              </w:rPr>
            </w:pPr>
          </w:p>
        </w:tc>
      </w:tr>
      <w:tr w:rsidR="009824B4" w:rsidRPr="004A2FDF" w14:paraId="3DE8235E" w14:textId="77777777">
        <w:trPr>
          <w:trHeight w:val="170"/>
          <w:jc w:val="center"/>
        </w:trPr>
        <w:tc>
          <w:tcPr>
            <w:tcW w:w="1276" w:type="dxa"/>
            <w:tcBorders>
              <w:top w:val="single" w:sz="12" w:space="0" w:color="000000"/>
              <w:bottom w:val="nil"/>
            </w:tcBorders>
            <w:shd w:val="clear" w:color="auto" w:fill="auto"/>
            <w:vAlign w:val="center"/>
          </w:tcPr>
          <w:p w14:paraId="765EE35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专家赋权</w:t>
            </w:r>
          </w:p>
        </w:tc>
        <w:tc>
          <w:tcPr>
            <w:tcW w:w="1173" w:type="dxa"/>
            <w:tcBorders>
              <w:top w:val="single" w:sz="12" w:space="0" w:color="000000"/>
              <w:bottom w:val="nil"/>
            </w:tcBorders>
            <w:shd w:val="clear" w:color="auto" w:fill="auto"/>
            <w:noWrap/>
            <w:vAlign w:val="center"/>
          </w:tcPr>
          <w:p w14:paraId="3144CA04" w14:textId="77777777" w:rsidR="009824B4" w:rsidRPr="004A2FDF" w:rsidRDefault="009C2E87">
            <w:pPr>
              <w:widowControl/>
              <w:spacing w:line="360" w:lineRule="auto"/>
              <w:jc w:val="center"/>
              <w:textAlignment w:val="center"/>
              <w:rPr>
                <w:rFonts w:ascii="Times New Roman" w:hAnsi="Times New Roman"/>
                <w:sz w:val="15"/>
                <w:szCs w:val="15"/>
                <w:lang w:val="en"/>
              </w:rPr>
            </w:pPr>
            <w:r w:rsidRPr="004A2FDF">
              <w:rPr>
                <w:rFonts w:ascii="Times New Roman" w:hAnsi="Times New Roman"/>
                <w:kern w:val="0"/>
                <w:sz w:val="15"/>
                <w:szCs w:val="15"/>
                <w:lang w:val="en" w:bidi="ar"/>
              </w:rPr>
              <w:t>2019</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val="en" w:bidi="ar"/>
              </w:rPr>
              <w:t>2021</w:t>
            </w:r>
          </w:p>
        </w:tc>
        <w:tc>
          <w:tcPr>
            <w:tcW w:w="1108" w:type="dxa"/>
            <w:tcBorders>
              <w:top w:val="single" w:sz="12" w:space="0" w:color="000000"/>
              <w:bottom w:val="nil"/>
            </w:tcBorders>
            <w:shd w:val="clear" w:color="auto" w:fill="auto"/>
            <w:noWrap/>
            <w:vAlign w:val="center"/>
          </w:tcPr>
          <w:p w14:paraId="3706B88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.00%</w:t>
            </w:r>
          </w:p>
        </w:tc>
        <w:tc>
          <w:tcPr>
            <w:tcW w:w="1107" w:type="dxa"/>
            <w:tcBorders>
              <w:top w:val="single" w:sz="12" w:space="0" w:color="000000"/>
              <w:bottom w:val="nil"/>
            </w:tcBorders>
            <w:shd w:val="clear" w:color="auto" w:fill="auto"/>
            <w:noWrap/>
            <w:vAlign w:val="center"/>
          </w:tcPr>
          <w:p w14:paraId="17E1A19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35</w:t>
            </w:r>
            <w:r w:rsidRPr="004A2FDF">
              <w:rPr>
                <w:rFonts w:ascii="Times New Roman" w:hAnsi="Times New Roman" w:hint="eastAsia"/>
                <w:kern w:val="0"/>
                <w:sz w:val="15"/>
                <w:szCs w:val="15"/>
                <w:lang w:bidi="ar"/>
              </w:rPr>
              <w:t>.00%</w:t>
            </w:r>
          </w:p>
        </w:tc>
        <w:tc>
          <w:tcPr>
            <w:tcW w:w="1272" w:type="dxa"/>
            <w:tcBorders>
              <w:top w:val="single" w:sz="12" w:space="0" w:color="000000"/>
              <w:bottom w:val="nil"/>
            </w:tcBorders>
            <w:shd w:val="clear" w:color="auto" w:fill="auto"/>
            <w:noWrap/>
            <w:vAlign w:val="center"/>
          </w:tcPr>
          <w:p w14:paraId="46008DB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35</w:t>
            </w:r>
            <w:r w:rsidRPr="004A2FDF">
              <w:rPr>
                <w:rFonts w:ascii="Times New Roman" w:hAnsi="Times New Roman" w:hint="eastAsia"/>
                <w:kern w:val="0"/>
                <w:sz w:val="15"/>
                <w:szCs w:val="15"/>
                <w:lang w:bidi="ar"/>
              </w:rPr>
              <w:t>.00%</w:t>
            </w:r>
          </w:p>
        </w:tc>
        <w:tc>
          <w:tcPr>
            <w:tcW w:w="1125" w:type="dxa"/>
            <w:tcBorders>
              <w:top w:val="single" w:sz="12" w:space="0" w:color="000000"/>
              <w:bottom w:val="nil"/>
            </w:tcBorders>
            <w:shd w:val="clear" w:color="auto" w:fill="auto"/>
            <w:vAlign w:val="center"/>
          </w:tcPr>
          <w:p w14:paraId="1E4AB03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.00%</w:t>
            </w:r>
          </w:p>
        </w:tc>
        <w:tc>
          <w:tcPr>
            <w:tcW w:w="1005" w:type="dxa"/>
            <w:tcBorders>
              <w:top w:val="single" w:sz="12" w:space="0" w:color="000000"/>
              <w:bottom w:val="nil"/>
            </w:tcBorders>
            <w:shd w:val="clear" w:color="auto" w:fill="auto"/>
            <w:vAlign w:val="center"/>
          </w:tcPr>
          <w:p w14:paraId="3256903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100</w:t>
            </w:r>
            <w:r w:rsidRPr="004A2FDF">
              <w:rPr>
                <w:rFonts w:ascii="Times New Roman" w:hAnsi="Times New Roman" w:hint="eastAsia"/>
                <w:kern w:val="0"/>
                <w:sz w:val="15"/>
                <w:szCs w:val="15"/>
                <w:lang w:bidi="ar"/>
              </w:rPr>
              <w:t>%</w:t>
            </w:r>
          </w:p>
        </w:tc>
      </w:tr>
      <w:tr w:rsidR="009824B4" w:rsidRPr="004A2FDF" w14:paraId="5D11AFF0" w14:textId="77777777">
        <w:trPr>
          <w:trHeight w:val="448"/>
          <w:jc w:val="center"/>
        </w:trPr>
        <w:tc>
          <w:tcPr>
            <w:tcW w:w="1276" w:type="dxa"/>
            <w:vMerge w:val="restart"/>
            <w:tcBorders>
              <w:top w:val="nil"/>
              <w:bottom w:val="nil"/>
            </w:tcBorders>
            <w:shd w:val="clear" w:color="auto" w:fill="auto"/>
            <w:vAlign w:val="center"/>
          </w:tcPr>
          <w:p w14:paraId="0DA1914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熵值权重</w:t>
            </w:r>
          </w:p>
        </w:tc>
        <w:tc>
          <w:tcPr>
            <w:tcW w:w="1173" w:type="dxa"/>
            <w:tcBorders>
              <w:top w:val="nil"/>
              <w:bottom w:val="nil"/>
            </w:tcBorders>
            <w:shd w:val="clear" w:color="auto" w:fill="auto"/>
            <w:vAlign w:val="center"/>
          </w:tcPr>
          <w:p w14:paraId="0A4E6F1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2019</w:t>
            </w:r>
          </w:p>
        </w:tc>
        <w:tc>
          <w:tcPr>
            <w:tcW w:w="1108" w:type="dxa"/>
            <w:tcBorders>
              <w:top w:val="nil"/>
              <w:bottom w:val="nil"/>
            </w:tcBorders>
            <w:shd w:val="clear" w:color="auto" w:fill="auto"/>
            <w:noWrap/>
            <w:vAlign w:val="center"/>
          </w:tcPr>
          <w:p w14:paraId="7E087E3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34.08</w:t>
            </w:r>
            <w:r w:rsidRPr="004A2FDF">
              <w:rPr>
                <w:rFonts w:ascii="Times New Roman" w:hAnsi="Times New Roman" w:hint="eastAsia"/>
                <w:kern w:val="0"/>
                <w:sz w:val="15"/>
                <w:szCs w:val="15"/>
                <w:lang w:bidi="ar"/>
              </w:rPr>
              <w:t>%</w:t>
            </w:r>
          </w:p>
        </w:tc>
        <w:tc>
          <w:tcPr>
            <w:tcW w:w="1107" w:type="dxa"/>
            <w:tcBorders>
              <w:top w:val="nil"/>
              <w:bottom w:val="nil"/>
            </w:tcBorders>
            <w:shd w:val="clear" w:color="auto" w:fill="auto"/>
            <w:noWrap/>
            <w:vAlign w:val="center"/>
          </w:tcPr>
          <w:p w14:paraId="26DF4BB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24.76</w:t>
            </w:r>
            <w:r w:rsidRPr="004A2FDF">
              <w:rPr>
                <w:rFonts w:ascii="Times New Roman" w:hAnsi="Times New Roman" w:hint="eastAsia"/>
                <w:kern w:val="0"/>
                <w:sz w:val="15"/>
                <w:szCs w:val="15"/>
                <w:lang w:bidi="ar"/>
              </w:rPr>
              <w:t>%</w:t>
            </w:r>
          </w:p>
        </w:tc>
        <w:tc>
          <w:tcPr>
            <w:tcW w:w="1272" w:type="dxa"/>
            <w:tcBorders>
              <w:top w:val="nil"/>
              <w:bottom w:val="nil"/>
            </w:tcBorders>
            <w:shd w:val="clear" w:color="auto" w:fill="auto"/>
            <w:noWrap/>
            <w:vAlign w:val="center"/>
          </w:tcPr>
          <w:p w14:paraId="5F69756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32.52</w:t>
            </w:r>
            <w:r w:rsidRPr="004A2FDF">
              <w:rPr>
                <w:rFonts w:ascii="Times New Roman" w:hAnsi="Times New Roman" w:hint="eastAsia"/>
                <w:kern w:val="0"/>
                <w:sz w:val="15"/>
                <w:szCs w:val="15"/>
                <w:lang w:bidi="ar"/>
              </w:rPr>
              <w:t>%</w:t>
            </w:r>
          </w:p>
        </w:tc>
        <w:tc>
          <w:tcPr>
            <w:tcW w:w="1125" w:type="dxa"/>
            <w:tcBorders>
              <w:top w:val="nil"/>
              <w:bottom w:val="nil"/>
            </w:tcBorders>
            <w:shd w:val="clear" w:color="auto" w:fill="auto"/>
            <w:vAlign w:val="center"/>
          </w:tcPr>
          <w:p w14:paraId="6BC94E1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8.64</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 xml:space="preserve"> </w:t>
            </w:r>
          </w:p>
        </w:tc>
        <w:tc>
          <w:tcPr>
            <w:tcW w:w="1005" w:type="dxa"/>
            <w:tcBorders>
              <w:top w:val="nil"/>
              <w:bottom w:val="nil"/>
            </w:tcBorders>
            <w:shd w:val="clear" w:color="auto" w:fill="auto"/>
            <w:vAlign w:val="center"/>
          </w:tcPr>
          <w:p w14:paraId="24C60DF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100</w:t>
            </w:r>
            <w:r w:rsidRPr="004A2FDF">
              <w:rPr>
                <w:rFonts w:ascii="Times New Roman" w:hAnsi="Times New Roman" w:hint="eastAsia"/>
                <w:kern w:val="0"/>
                <w:sz w:val="15"/>
                <w:szCs w:val="15"/>
                <w:lang w:bidi="ar"/>
              </w:rPr>
              <w:t>%</w:t>
            </w:r>
          </w:p>
        </w:tc>
      </w:tr>
      <w:tr w:rsidR="009824B4" w:rsidRPr="004A2FDF" w14:paraId="5023AF8B" w14:textId="77777777">
        <w:trPr>
          <w:trHeight w:val="170"/>
          <w:jc w:val="center"/>
        </w:trPr>
        <w:tc>
          <w:tcPr>
            <w:tcW w:w="1276" w:type="dxa"/>
            <w:vMerge/>
            <w:tcBorders>
              <w:top w:val="nil"/>
              <w:bottom w:val="nil"/>
            </w:tcBorders>
            <w:shd w:val="clear" w:color="auto" w:fill="auto"/>
            <w:vAlign w:val="center"/>
          </w:tcPr>
          <w:p w14:paraId="0A977EC8" w14:textId="77777777" w:rsidR="009824B4" w:rsidRPr="004A2FDF" w:rsidRDefault="009824B4">
            <w:pPr>
              <w:spacing w:line="360" w:lineRule="auto"/>
              <w:jc w:val="center"/>
              <w:rPr>
                <w:rFonts w:ascii="Times New Roman" w:hAnsi="Times New Roman"/>
                <w:sz w:val="15"/>
                <w:szCs w:val="15"/>
              </w:rPr>
            </w:pPr>
          </w:p>
        </w:tc>
        <w:tc>
          <w:tcPr>
            <w:tcW w:w="1173" w:type="dxa"/>
            <w:tcBorders>
              <w:top w:val="nil"/>
              <w:bottom w:val="nil"/>
            </w:tcBorders>
            <w:shd w:val="clear" w:color="auto" w:fill="auto"/>
            <w:vAlign w:val="center"/>
          </w:tcPr>
          <w:p w14:paraId="70E7640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2020</w:t>
            </w:r>
          </w:p>
        </w:tc>
        <w:tc>
          <w:tcPr>
            <w:tcW w:w="1108" w:type="dxa"/>
            <w:tcBorders>
              <w:top w:val="nil"/>
              <w:bottom w:val="nil"/>
            </w:tcBorders>
            <w:shd w:val="clear" w:color="auto" w:fill="auto"/>
            <w:noWrap/>
            <w:vAlign w:val="center"/>
          </w:tcPr>
          <w:p w14:paraId="77F5EC55" w14:textId="2475828C"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36</w:t>
            </w:r>
            <w:r w:rsidR="00AD5C77" w:rsidRPr="004A2FDF">
              <w:rPr>
                <w:rFonts w:ascii="Times New Roman" w:hAnsi="Times New Roman"/>
                <w:kern w:val="0"/>
                <w:sz w:val="15"/>
                <w:szCs w:val="15"/>
                <w:lang w:bidi="ar"/>
              </w:rPr>
              <w:t>.09</w:t>
            </w:r>
            <w:r w:rsidRPr="004A2FDF">
              <w:rPr>
                <w:rFonts w:ascii="Times New Roman" w:hAnsi="Times New Roman"/>
                <w:kern w:val="0"/>
                <w:sz w:val="15"/>
                <w:szCs w:val="15"/>
                <w:lang w:bidi="ar"/>
              </w:rPr>
              <w:t>%</w:t>
            </w:r>
          </w:p>
        </w:tc>
        <w:tc>
          <w:tcPr>
            <w:tcW w:w="1107" w:type="dxa"/>
            <w:tcBorders>
              <w:top w:val="nil"/>
              <w:bottom w:val="nil"/>
            </w:tcBorders>
            <w:shd w:val="clear" w:color="auto" w:fill="auto"/>
            <w:noWrap/>
            <w:vAlign w:val="center"/>
          </w:tcPr>
          <w:p w14:paraId="3078804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18.01%</w:t>
            </w:r>
          </w:p>
        </w:tc>
        <w:tc>
          <w:tcPr>
            <w:tcW w:w="1272" w:type="dxa"/>
            <w:tcBorders>
              <w:top w:val="nil"/>
              <w:bottom w:val="nil"/>
            </w:tcBorders>
            <w:shd w:val="clear" w:color="auto" w:fill="auto"/>
            <w:noWrap/>
            <w:vAlign w:val="center"/>
          </w:tcPr>
          <w:p w14:paraId="19DDDFF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34.50% </w:t>
            </w:r>
          </w:p>
        </w:tc>
        <w:tc>
          <w:tcPr>
            <w:tcW w:w="1125" w:type="dxa"/>
            <w:tcBorders>
              <w:top w:val="nil"/>
              <w:bottom w:val="nil"/>
            </w:tcBorders>
            <w:shd w:val="clear" w:color="auto" w:fill="auto"/>
            <w:vAlign w:val="center"/>
          </w:tcPr>
          <w:p w14:paraId="6FE5B4BC" w14:textId="4B1DFC6A"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11.</w:t>
            </w:r>
            <w:r w:rsidR="00AD5C77" w:rsidRPr="004A2FDF">
              <w:rPr>
                <w:rFonts w:ascii="Times New Roman" w:hAnsi="Times New Roman"/>
                <w:kern w:val="0"/>
                <w:sz w:val="15"/>
                <w:szCs w:val="15"/>
                <w:lang w:bidi="ar"/>
              </w:rPr>
              <w:t>40</w:t>
            </w:r>
            <w:r w:rsidRPr="004A2FDF">
              <w:rPr>
                <w:rFonts w:ascii="Times New Roman" w:hAnsi="Times New Roman"/>
                <w:kern w:val="0"/>
                <w:sz w:val="15"/>
                <w:szCs w:val="15"/>
                <w:lang w:bidi="ar"/>
              </w:rPr>
              <w:t xml:space="preserve">% </w:t>
            </w:r>
          </w:p>
        </w:tc>
        <w:tc>
          <w:tcPr>
            <w:tcW w:w="1005" w:type="dxa"/>
            <w:tcBorders>
              <w:top w:val="nil"/>
              <w:bottom w:val="nil"/>
            </w:tcBorders>
            <w:shd w:val="clear" w:color="auto" w:fill="auto"/>
            <w:vAlign w:val="center"/>
          </w:tcPr>
          <w:p w14:paraId="5A537E5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100%</w:t>
            </w:r>
          </w:p>
        </w:tc>
      </w:tr>
      <w:tr w:rsidR="009824B4" w:rsidRPr="004A2FDF" w14:paraId="2ECD7DED" w14:textId="77777777" w:rsidTr="00C41F78">
        <w:trPr>
          <w:trHeight w:val="170"/>
          <w:jc w:val="center"/>
        </w:trPr>
        <w:tc>
          <w:tcPr>
            <w:tcW w:w="1276" w:type="dxa"/>
            <w:vMerge/>
            <w:tcBorders>
              <w:top w:val="nil"/>
              <w:bottom w:val="single" w:sz="4" w:space="0" w:color="auto"/>
            </w:tcBorders>
            <w:shd w:val="clear" w:color="auto" w:fill="auto"/>
            <w:vAlign w:val="center"/>
          </w:tcPr>
          <w:p w14:paraId="041247B5" w14:textId="77777777" w:rsidR="009824B4" w:rsidRPr="004A2FDF" w:rsidRDefault="009824B4">
            <w:pPr>
              <w:spacing w:line="360" w:lineRule="auto"/>
              <w:jc w:val="center"/>
              <w:rPr>
                <w:rFonts w:ascii="Times New Roman" w:hAnsi="Times New Roman"/>
                <w:sz w:val="15"/>
                <w:szCs w:val="15"/>
              </w:rPr>
            </w:pPr>
          </w:p>
        </w:tc>
        <w:tc>
          <w:tcPr>
            <w:tcW w:w="1173" w:type="dxa"/>
            <w:tcBorders>
              <w:top w:val="nil"/>
              <w:bottom w:val="single" w:sz="4" w:space="0" w:color="auto"/>
            </w:tcBorders>
            <w:shd w:val="clear" w:color="auto" w:fill="auto"/>
            <w:vAlign w:val="center"/>
          </w:tcPr>
          <w:p w14:paraId="4C55A6E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2021</w:t>
            </w:r>
          </w:p>
        </w:tc>
        <w:tc>
          <w:tcPr>
            <w:tcW w:w="1108" w:type="dxa"/>
            <w:tcBorders>
              <w:top w:val="nil"/>
              <w:bottom w:val="single" w:sz="4" w:space="0" w:color="auto"/>
            </w:tcBorders>
            <w:shd w:val="clear" w:color="auto" w:fill="auto"/>
            <w:noWrap/>
            <w:vAlign w:val="center"/>
          </w:tcPr>
          <w:p w14:paraId="0CF1801B" w14:textId="58695A41"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41.</w:t>
            </w:r>
            <w:r w:rsidR="0050357D" w:rsidRPr="004A2FDF">
              <w:rPr>
                <w:rFonts w:ascii="Times New Roman" w:hAnsi="Times New Roman"/>
                <w:kern w:val="0"/>
                <w:sz w:val="15"/>
                <w:szCs w:val="15"/>
                <w:lang w:bidi="ar"/>
              </w:rPr>
              <w:t>85</w:t>
            </w:r>
            <w:r w:rsidRPr="004A2FDF">
              <w:rPr>
                <w:rFonts w:ascii="Times New Roman" w:hAnsi="Times New Roman"/>
                <w:kern w:val="0"/>
                <w:sz w:val="15"/>
                <w:szCs w:val="15"/>
                <w:lang w:bidi="ar"/>
              </w:rPr>
              <w:t>%</w:t>
            </w:r>
          </w:p>
        </w:tc>
        <w:tc>
          <w:tcPr>
            <w:tcW w:w="1107" w:type="dxa"/>
            <w:tcBorders>
              <w:top w:val="nil"/>
              <w:bottom w:val="single" w:sz="4" w:space="0" w:color="auto"/>
            </w:tcBorders>
            <w:shd w:val="clear" w:color="auto" w:fill="auto"/>
            <w:noWrap/>
            <w:vAlign w:val="center"/>
          </w:tcPr>
          <w:p w14:paraId="27CC538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18.37% </w:t>
            </w:r>
          </w:p>
        </w:tc>
        <w:tc>
          <w:tcPr>
            <w:tcW w:w="1272" w:type="dxa"/>
            <w:tcBorders>
              <w:top w:val="nil"/>
              <w:bottom w:val="single" w:sz="4" w:space="0" w:color="auto"/>
            </w:tcBorders>
            <w:shd w:val="clear" w:color="auto" w:fill="auto"/>
            <w:noWrap/>
            <w:vAlign w:val="center"/>
          </w:tcPr>
          <w:p w14:paraId="64ACC24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24.82% </w:t>
            </w:r>
          </w:p>
        </w:tc>
        <w:tc>
          <w:tcPr>
            <w:tcW w:w="1125" w:type="dxa"/>
            <w:tcBorders>
              <w:top w:val="nil"/>
              <w:bottom w:val="single" w:sz="4" w:space="0" w:color="auto"/>
            </w:tcBorders>
            <w:shd w:val="clear" w:color="auto" w:fill="auto"/>
            <w:vAlign w:val="center"/>
          </w:tcPr>
          <w:p w14:paraId="52A5D0A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14.96% </w:t>
            </w:r>
          </w:p>
        </w:tc>
        <w:tc>
          <w:tcPr>
            <w:tcW w:w="1005" w:type="dxa"/>
            <w:tcBorders>
              <w:top w:val="nil"/>
              <w:bottom w:val="single" w:sz="4" w:space="0" w:color="auto"/>
            </w:tcBorders>
            <w:shd w:val="clear" w:color="auto" w:fill="auto"/>
            <w:vAlign w:val="center"/>
          </w:tcPr>
          <w:p w14:paraId="3E4316C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100%</w:t>
            </w:r>
          </w:p>
        </w:tc>
      </w:tr>
      <w:tr w:rsidR="002B46D9" w:rsidRPr="004A2FDF" w14:paraId="02A7D718" w14:textId="77777777" w:rsidTr="00E049B9">
        <w:trPr>
          <w:trHeight w:val="170"/>
          <w:jc w:val="center"/>
        </w:trPr>
        <w:tc>
          <w:tcPr>
            <w:tcW w:w="2449" w:type="dxa"/>
            <w:gridSpan w:val="2"/>
            <w:tcBorders>
              <w:top w:val="single" w:sz="4" w:space="0" w:color="auto"/>
            </w:tcBorders>
            <w:shd w:val="clear" w:color="auto" w:fill="auto"/>
            <w:vAlign w:val="center"/>
          </w:tcPr>
          <w:p w14:paraId="5F003014" w14:textId="77777777"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3</w:t>
            </w:r>
            <w:r w:rsidRPr="004A2FDF">
              <w:rPr>
                <w:rFonts w:ascii="Times New Roman" w:hAnsi="Times New Roman" w:hint="eastAsia"/>
                <w:kern w:val="0"/>
                <w:sz w:val="15"/>
                <w:szCs w:val="15"/>
                <w:lang w:bidi="ar"/>
              </w:rPr>
              <w:t>年平均</w:t>
            </w:r>
          </w:p>
        </w:tc>
        <w:tc>
          <w:tcPr>
            <w:tcW w:w="1108" w:type="dxa"/>
            <w:tcBorders>
              <w:top w:val="single" w:sz="4" w:space="0" w:color="auto"/>
            </w:tcBorders>
            <w:shd w:val="clear" w:color="auto" w:fill="auto"/>
            <w:noWrap/>
            <w:vAlign w:val="center"/>
          </w:tcPr>
          <w:p w14:paraId="254146A2" w14:textId="77777777"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37.34%</w:t>
            </w:r>
          </w:p>
        </w:tc>
        <w:tc>
          <w:tcPr>
            <w:tcW w:w="1107" w:type="dxa"/>
            <w:tcBorders>
              <w:top w:val="single" w:sz="4" w:space="0" w:color="auto"/>
            </w:tcBorders>
            <w:shd w:val="clear" w:color="auto" w:fill="auto"/>
            <w:noWrap/>
            <w:vAlign w:val="center"/>
          </w:tcPr>
          <w:p w14:paraId="543F86BF" w14:textId="77777777"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20.38% </w:t>
            </w:r>
          </w:p>
        </w:tc>
        <w:tc>
          <w:tcPr>
            <w:tcW w:w="1272" w:type="dxa"/>
            <w:tcBorders>
              <w:top w:val="single" w:sz="4" w:space="0" w:color="auto"/>
            </w:tcBorders>
            <w:shd w:val="clear" w:color="auto" w:fill="auto"/>
            <w:noWrap/>
            <w:vAlign w:val="center"/>
          </w:tcPr>
          <w:p w14:paraId="24213BAF" w14:textId="77777777"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30.61% </w:t>
            </w:r>
          </w:p>
        </w:tc>
        <w:tc>
          <w:tcPr>
            <w:tcW w:w="1125" w:type="dxa"/>
            <w:tcBorders>
              <w:top w:val="single" w:sz="4" w:space="0" w:color="auto"/>
            </w:tcBorders>
            <w:shd w:val="clear" w:color="auto" w:fill="auto"/>
            <w:noWrap/>
            <w:vAlign w:val="center"/>
          </w:tcPr>
          <w:p w14:paraId="29FB6A70" w14:textId="5CB85118"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 xml:space="preserve">11.67% </w:t>
            </w:r>
          </w:p>
        </w:tc>
        <w:tc>
          <w:tcPr>
            <w:tcW w:w="1005" w:type="dxa"/>
            <w:tcBorders>
              <w:top w:val="single" w:sz="4" w:space="0" w:color="auto"/>
            </w:tcBorders>
            <w:shd w:val="clear" w:color="auto" w:fill="auto"/>
            <w:vAlign w:val="center"/>
          </w:tcPr>
          <w:p w14:paraId="2D2F1791" w14:textId="77777777" w:rsidR="002B46D9" w:rsidRPr="004A2FDF" w:rsidRDefault="002B46D9">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100%</w:t>
            </w:r>
          </w:p>
        </w:tc>
      </w:tr>
    </w:tbl>
    <w:p w14:paraId="7BF356C8" w14:textId="77777777" w:rsidR="009824B4" w:rsidRPr="004A2FDF" w:rsidRDefault="009824B4">
      <w:pPr>
        <w:spacing w:line="360" w:lineRule="auto"/>
        <w:outlineLvl w:val="1"/>
        <w:rPr>
          <w:rFonts w:ascii="Times New Roman" w:hAnsi="Times New Roman"/>
          <w:b/>
          <w:bCs/>
          <w:szCs w:val="21"/>
        </w:rPr>
        <w:sectPr w:rsidR="009824B4" w:rsidRPr="004A2FDF">
          <w:type w:val="continuous"/>
          <w:pgSz w:w="11906" w:h="16838"/>
          <w:pgMar w:top="1440" w:right="1080" w:bottom="1440" w:left="1080" w:header="851" w:footer="992" w:gutter="0"/>
          <w:cols w:space="425"/>
          <w:docGrid w:type="lines" w:linePitch="312"/>
        </w:sectPr>
      </w:pPr>
    </w:p>
    <w:p w14:paraId="41553729" w14:textId="77777777" w:rsidR="009824B4" w:rsidRPr="004A2FDF" w:rsidRDefault="009824B4">
      <w:pPr>
        <w:spacing w:line="360" w:lineRule="auto"/>
        <w:outlineLvl w:val="1"/>
        <w:rPr>
          <w:rFonts w:ascii="Times New Roman" w:hAnsi="Times New Roman"/>
          <w:b/>
          <w:bCs/>
          <w:szCs w:val="21"/>
        </w:rPr>
      </w:pPr>
    </w:p>
    <w:p w14:paraId="7D31FE13" w14:textId="77777777" w:rsidR="009824B4" w:rsidRPr="004A2FDF" w:rsidRDefault="009C2E87">
      <w:pPr>
        <w:spacing w:line="360" w:lineRule="auto"/>
        <w:outlineLvl w:val="1"/>
        <w:rPr>
          <w:rFonts w:ascii="宋体" w:hAnsi="宋体"/>
          <w:szCs w:val="21"/>
        </w:rPr>
      </w:pPr>
      <w:r w:rsidRPr="004A2FDF">
        <w:rPr>
          <w:rFonts w:ascii="宋体" w:hAnsi="宋体"/>
          <w:szCs w:val="21"/>
        </w:rPr>
        <w:t xml:space="preserve">3.2  </w:t>
      </w:r>
      <w:r w:rsidRPr="004A2FDF">
        <w:rPr>
          <w:rFonts w:ascii="宋体" w:hAnsi="宋体" w:hint="eastAsia"/>
          <w:szCs w:val="21"/>
        </w:rPr>
        <w:t>综合评价指数计算</w:t>
      </w:r>
    </w:p>
    <w:p w14:paraId="01ED2B79" w14:textId="6DD955EF" w:rsidR="009824B4" w:rsidRPr="004A2FDF" w:rsidRDefault="009C2E87">
      <w:pPr>
        <w:spacing w:line="360" w:lineRule="auto"/>
        <w:ind w:firstLineChars="200" w:firstLine="420"/>
      </w:pPr>
      <w:r w:rsidRPr="004A2FDF">
        <w:rPr>
          <w:rFonts w:ascii="Times New Roman" w:hAnsi="Times New Roman" w:hint="eastAsia"/>
          <w:szCs w:val="21"/>
        </w:rPr>
        <w:t>分别采用标杆法、功效系数法两种方法得到二级指标的评价值，再通过专家打分法和</w:t>
      </w:r>
      <w:proofErr w:type="gramStart"/>
      <w:r w:rsidRPr="004A2FDF">
        <w:rPr>
          <w:rFonts w:ascii="Times New Roman" w:hAnsi="Times New Roman" w:hint="eastAsia"/>
          <w:szCs w:val="21"/>
        </w:rPr>
        <w:t>熵值</w:t>
      </w:r>
      <w:proofErr w:type="gramEnd"/>
      <w:r w:rsidRPr="004A2FDF">
        <w:rPr>
          <w:rFonts w:ascii="Times New Roman" w:hAnsi="Times New Roman" w:hint="eastAsia"/>
          <w:szCs w:val="21"/>
        </w:rPr>
        <w:t>法获得权重，加权综合</w:t>
      </w:r>
      <w:r w:rsidR="00FD24BB" w:rsidRPr="004A2FDF">
        <w:rPr>
          <w:rFonts w:ascii="Times New Roman" w:hAnsi="Times New Roman" w:hint="eastAsia"/>
          <w:szCs w:val="21"/>
        </w:rPr>
        <w:t>后</w:t>
      </w:r>
      <w:r w:rsidRPr="004A2FDF">
        <w:rPr>
          <w:rFonts w:ascii="Times New Roman" w:hAnsi="Times New Roman" w:hint="eastAsia"/>
          <w:szCs w:val="21"/>
        </w:rPr>
        <w:t>得到一级指标评价值和总评价值。</w:t>
      </w:r>
    </w:p>
    <w:p w14:paraId="02A96B25" w14:textId="45C293E8" w:rsidR="009824B4" w:rsidRPr="004A2FDF" w:rsidRDefault="009C2E87">
      <w:pPr>
        <w:spacing w:line="360" w:lineRule="auto"/>
        <w:outlineLvl w:val="2"/>
        <w:rPr>
          <w:rFonts w:ascii="Times New Roman" w:hAnsi="Times New Roman"/>
          <w:szCs w:val="21"/>
        </w:rPr>
      </w:pPr>
      <w:r w:rsidRPr="004A2FDF">
        <w:rPr>
          <w:rFonts w:ascii="Times New Roman" w:hAnsi="Times New Roman"/>
          <w:szCs w:val="21"/>
        </w:rPr>
        <w:t xml:space="preserve">3.2.1  </w:t>
      </w:r>
      <w:r w:rsidRPr="004A2FDF">
        <w:rPr>
          <w:rFonts w:ascii="Times New Roman" w:hAnsi="Times New Roman" w:hint="eastAsia"/>
          <w:szCs w:val="21"/>
        </w:rPr>
        <w:t>标杆法</w:t>
      </w:r>
    </w:p>
    <w:p w14:paraId="38802809" w14:textId="0B25B078"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1</w:t>
      </w:r>
      <w:r w:rsidRPr="004A2FDF">
        <w:rPr>
          <w:rFonts w:ascii="Times New Roman" w:hAnsi="Times New Roman" w:hint="eastAsia"/>
          <w:szCs w:val="21"/>
        </w:rPr>
        <w:t>）将各二级指标除以</w:t>
      </w:r>
      <w:r w:rsidR="00FD24BB" w:rsidRPr="004A2FDF">
        <w:rPr>
          <w:rFonts w:ascii="Times New Roman" w:hAnsi="Times New Roman" w:hint="eastAsia"/>
          <w:szCs w:val="21"/>
        </w:rPr>
        <w:t>其</w:t>
      </w:r>
      <w:r w:rsidRPr="004A2FDF">
        <w:rPr>
          <w:rFonts w:ascii="Times New Roman" w:hAnsi="Times New Roman" w:hint="eastAsia"/>
          <w:szCs w:val="21"/>
        </w:rPr>
        <w:t>相应的评价标准，得到二级指标的评价值</w:t>
      </w:r>
      <w:r w:rsidR="00FD24BB" w:rsidRPr="004A2FDF">
        <w:rPr>
          <w:rFonts w:ascii="Times New Roman" w:hAnsi="Times New Roman" w:hint="eastAsia"/>
          <w:szCs w:val="21"/>
        </w:rPr>
        <w:t>。</w:t>
      </w:r>
    </w:p>
    <w:p w14:paraId="5C6BAAEA" w14:textId="7597343F" w:rsidR="009824B4" w:rsidRPr="004A2FDF" w:rsidRDefault="009C2E87">
      <w:pPr>
        <w:pStyle w:val="a4"/>
        <w:spacing w:line="360" w:lineRule="auto"/>
        <w:jc w:val="right"/>
        <w:rPr>
          <w:rFonts w:ascii="Times New Roman" w:hAnsi="Times New Roman"/>
          <w:sz w:val="21"/>
          <w:szCs w:val="21"/>
        </w:rPr>
      </w:pPr>
      <w:r w:rsidRPr="004A2FDF">
        <w:rPr>
          <w:rFonts w:ascii="Times New Roman" w:hAnsi="Times New Roman"/>
          <w:sz w:val="21"/>
          <w:szCs w:val="21"/>
        </w:rPr>
        <w:t xml:space="preserve">               </w:t>
      </w:r>
      <m:oMath>
        <m:sSub>
          <m:sSubPr>
            <m:ctrlPr>
              <w:rPr>
                <w:rFonts w:ascii="Cambria Math" w:hAnsi="Cambria Math"/>
                <w:i/>
                <w:iCs/>
                <w:sz w:val="21"/>
                <w:szCs w:val="21"/>
              </w:rPr>
            </m:ctrlPr>
          </m:sSubPr>
          <m:e>
            <m:r>
              <m:rPr>
                <m:nor/>
              </m:rPr>
              <w:rPr>
                <w:rFonts w:ascii="Cambria Math" w:hAnsi="Cambria Math"/>
                <w:i/>
                <w:iCs/>
                <w:sz w:val="21"/>
                <w:szCs w:val="21"/>
              </w:rPr>
              <m:t>D</m:t>
            </m:r>
          </m:e>
          <m:sub>
            <m:r>
              <m:rPr>
                <m:nor/>
              </m:rPr>
              <w:rPr>
                <w:rFonts w:ascii="Cambria Math" w:hAnsi="Cambria Math"/>
                <w:i/>
                <w:iCs/>
                <w:sz w:val="21"/>
                <w:szCs w:val="21"/>
              </w:rPr>
              <m:t>ab</m:t>
            </m:r>
          </m:sub>
        </m:sSub>
        <m:r>
          <m:rPr>
            <m:nor/>
          </m:rPr>
          <w:rPr>
            <w:rFonts w:ascii="Cambria Math" w:hAnsi="Cambria Math"/>
            <w:sz w:val="21"/>
            <w:szCs w:val="21"/>
          </w:rPr>
          <m:t>=</m:t>
        </m:r>
        <m:f>
          <m:fPr>
            <m:ctrlPr>
              <w:rPr>
                <w:rFonts w:ascii="Cambria Math" w:hAnsi="Cambria Math"/>
                <w:i/>
                <w:sz w:val="21"/>
                <w:szCs w:val="21"/>
              </w:rPr>
            </m:ctrlPr>
          </m:fPr>
          <m:num>
            <m:sSub>
              <m:sSubPr>
                <m:ctrlPr>
                  <w:rPr>
                    <w:rFonts w:ascii="Cambria Math" w:hAnsi="Cambria Math"/>
                    <w:i/>
                    <w:sz w:val="21"/>
                    <w:szCs w:val="21"/>
                  </w:rPr>
                </m:ctrlPr>
              </m:sSubPr>
              <m:e>
                <m:r>
                  <w:rPr>
                    <w:rFonts w:ascii="Cambria Math" w:eastAsia="宋体" w:hAnsi="Cambria Math"/>
                    <w:sz w:val="21"/>
                    <w:szCs w:val="21"/>
                  </w:rPr>
                  <m:t>X</m:t>
                </m:r>
              </m:e>
              <m:sub>
                <m:r>
                  <w:rPr>
                    <w:rFonts w:ascii="Cambria Math" w:eastAsia="宋体" w:hAnsi="Cambria Math"/>
                    <w:sz w:val="21"/>
                    <w:szCs w:val="21"/>
                    <w:vertAlign w:val="subscript"/>
                  </w:rPr>
                  <m:t>ab</m:t>
                </m:r>
              </m:sub>
            </m:sSub>
          </m:num>
          <m:den>
            <m:sSub>
              <m:sSubPr>
                <m:ctrlPr>
                  <w:rPr>
                    <w:rFonts w:ascii="Cambria Math" w:hAnsi="Cambria Math"/>
                    <w:i/>
                    <w:sz w:val="21"/>
                    <w:szCs w:val="21"/>
                  </w:rPr>
                </m:ctrlPr>
              </m:sSubPr>
              <m:e>
                <m:r>
                  <w:rPr>
                    <w:rFonts w:ascii="Cambria Math" w:eastAsia="宋体" w:hAnsi="Cambria Math"/>
                    <w:sz w:val="21"/>
                    <w:szCs w:val="21"/>
                  </w:rPr>
                  <m:t>X</m:t>
                </m:r>
              </m:e>
              <m:sub>
                <m:r>
                  <w:rPr>
                    <w:rFonts w:ascii="Cambria Math" w:eastAsia="宋体" w:hAnsi="Cambria Math"/>
                    <w:sz w:val="21"/>
                    <w:szCs w:val="21"/>
                    <w:vertAlign w:val="subscript"/>
                  </w:rPr>
                  <m:t>K</m:t>
                </m:r>
              </m:sub>
            </m:sSub>
          </m:den>
        </m:f>
      </m:oMath>
      <w:r w:rsidRPr="004A2FDF">
        <w:rPr>
          <w:rFonts w:ascii="Times New Roman" w:hAnsi="Times New Roman"/>
          <w:sz w:val="21"/>
          <w:szCs w:val="21"/>
        </w:rPr>
        <w:t xml:space="preserve">×100%      </w:t>
      </w:r>
      <w:r w:rsidRPr="004A2FDF">
        <w:rPr>
          <w:rFonts w:ascii="Times New Roman" w:hAnsi="Times New Roman" w:hint="eastAsia"/>
          <w:sz w:val="21"/>
          <w:szCs w:val="21"/>
        </w:rPr>
        <w:t xml:space="preserve">                    </w:t>
      </w:r>
      <w:r w:rsidRPr="004A2FDF">
        <w:rPr>
          <w:rFonts w:ascii="Times New Roman" w:hAnsi="Times New Roman"/>
          <w:sz w:val="21"/>
          <w:szCs w:val="21"/>
        </w:rPr>
        <w:t xml:space="preserve">     </w:t>
      </w:r>
      <w:r w:rsidRPr="004A2FDF">
        <w:rPr>
          <w:rFonts w:ascii="Times New Roman" w:hAnsi="Times New Roman" w:hint="eastAsia"/>
          <w:sz w:val="21"/>
          <w:szCs w:val="21"/>
        </w:rPr>
        <w:t xml:space="preserve"> </w:t>
      </w:r>
      <w:r w:rsidRPr="004A2FDF">
        <w:rPr>
          <w:rFonts w:ascii="Times New Roman" w:hAnsi="Times New Roman" w:hint="eastAsia"/>
          <w:sz w:val="21"/>
          <w:szCs w:val="21"/>
        </w:rPr>
        <w:t>（</w:t>
      </w:r>
      <w:r w:rsidRPr="004A2FDF">
        <w:rPr>
          <w:rFonts w:ascii="Times New Roman" w:hAnsi="Times New Roman" w:hint="eastAsia"/>
          <w:sz w:val="21"/>
          <w:szCs w:val="21"/>
        </w:rPr>
        <w:t>5</w:t>
      </w:r>
      <w:r w:rsidRPr="004A2FDF">
        <w:rPr>
          <w:rFonts w:ascii="Times New Roman" w:hAnsi="Times New Roman" w:hint="eastAsia"/>
          <w:sz w:val="21"/>
          <w:szCs w:val="21"/>
        </w:rPr>
        <w:t>）</w:t>
      </w:r>
    </w:p>
    <w:p w14:paraId="2988C068" w14:textId="6B4EC1C4" w:rsidR="009824B4" w:rsidRPr="004A2FDF" w:rsidRDefault="009C2E87">
      <w:pPr>
        <w:pStyle w:val="a4"/>
        <w:spacing w:line="360" w:lineRule="auto"/>
        <w:rPr>
          <w:rFonts w:ascii="Times New Roman" w:eastAsia="宋体" w:hAnsi="Times New Roman"/>
          <w:sz w:val="21"/>
          <w:szCs w:val="21"/>
        </w:rPr>
      </w:pPr>
      <w:r w:rsidRPr="004A2FDF">
        <w:rPr>
          <w:rFonts w:ascii="Times New Roman" w:eastAsia="宋体" w:hAnsi="Times New Roman" w:hint="eastAsia"/>
          <w:sz w:val="21"/>
          <w:szCs w:val="21"/>
        </w:rPr>
        <w:t xml:space="preserve">  </w:t>
      </w:r>
      <w:r w:rsidR="00FD24BB" w:rsidRPr="004A2FDF">
        <w:rPr>
          <w:rFonts w:ascii="Times New Roman" w:eastAsia="宋体" w:hAnsi="Times New Roman"/>
          <w:sz w:val="21"/>
          <w:szCs w:val="21"/>
        </w:rPr>
        <w:t xml:space="preserve">  </w:t>
      </w:r>
      <w:r w:rsidRPr="004A2FDF">
        <w:rPr>
          <w:rFonts w:ascii="Times New Roman" w:eastAsia="宋体" w:hAnsi="Times New Roman" w:hint="eastAsia"/>
          <w:sz w:val="21"/>
          <w:szCs w:val="21"/>
        </w:rPr>
        <w:t>式（</w:t>
      </w:r>
      <w:r w:rsidRPr="004A2FDF">
        <w:rPr>
          <w:rFonts w:ascii="Times New Roman" w:eastAsia="宋体" w:hAnsi="Times New Roman" w:hint="eastAsia"/>
          <w:sz w:val="21"/>
          <w:szCs w:val="21"/>
        </w:rPr>
        <w:t>5</w:t>
      </w:r>
      <w:r w:rsidRPr="004A2FDF">
        <w:rPr>
          <w:rFonts w:ascii="Times New Roman" w:eastAsia="宋体" w:hAnsi="Times New Roman" w:hint="eastAsia"/>
          <w:sz w:val="21"/>
          <w:szCs w:val="21"/>
        </w:rPr>
        <w:t>）中：</w:t>
      </w:r>
      <w:proofErr w:type="spellStart"/>
      <w:r w:rsidR="00CC4383" w:rsidRPr="004A2FDF">
        <w:rPr>
          <w:rFonts w:ascii="Times New Roman" w:eastAsia="宋体" w:hAnsi="Times New Roman"/>
          <w:i/>
          <w:iCs/>
          <w:sz w:val="21"/>
          <w:szCs w:val="21"/>
        </w:rPr>
        <w:t>X</w:t>
      </w:r>
      <w:r w:rsidR="00CC4383" w:rsidRPr="004A2FDF">
        <w:rPr>
          <w:rFonts w:ascii="Times New Roman" w:eastAsia="宋体" w:hAnsi="Times New Roman"/>
          <w:i/>
          <w:iCs/>
          <w:sz w:val="21"/>
          <w:szCs w:val="21"/>
          <w:vertAlign w:val="subscript"/>
        </w:rPr>
        <w:t>ab</w:t>
      </w:r>
      <w:proofErr w:type="spellEnd"/>
      <w:r w:rsidRPr="004A2FDF">
        <w:rPr>
          <w:rFonts w:ascii="Times New Roman" w:eastAsia="宋体" w:hAnsi="Times New Roman" w:hint="eastAsia"/>
          <w:sz w:val="21"/>
          <w:szCs w:val="21"/>
        </w:rPr>
        <w:t>为第</w:t>
      </w:r>
      <w:r w:rsidR="00CC4383" w:rsidRPr="004A2FDF">
        <w:rPr>
          <w:rFonts w:ascii="Times New Roman" w:eastAsia="宋体" w:hAnsi="Times New Roman"/>
          <w:i/>
          <w:iCs/>
          <w:sz w:val="21"/>
          <w:szCs w:val="21"/>
        </w:rPr>
        <w:t>a</w:t>
      </w:r>
      <w:proofErr w:type="gramStart"/>
      <w:r w:rsidRPr="004A2FDF">
        <w:rPr>
          <w:rFonts w:ascii="Times New Roman" w:eastAsia="宋体" w:hAnsi="Times New Roman" w:hint="eastAsia"/>
          <w:sz w:val="21"/>
          <w:szCs w:val="21"/>
        </w:rPr>
        <w:t>个</w:t>
      </w:r>
      <w:proofErr w:type="gramEnd"/>
      <w:r w:rsidRPr="004A2FDF">
        <w:rPr>
          <w:rFonts w:ascii="Times New Roman" w:eastAsia="宋体" w:hAnsi="Times New Roman" w:hint="eastAsia"/>
          <w:sz w:val="21"/>
          <w:szCs w:val="21"/>
        </w:rPr>
        <w:t>一级指标下</w:t>
      </w:r>
      <w:r w:rsidR="00CC4383" w:rsidRPr="004A2FDF">
        <w:rPr>
          <w:rFonts w:ascii="Times New Roman" w:eastAsia="宋体" w:hAnsi="Times New Roman" w:hint="eastAsia"/>
          <w:sz w:val="21"/>
          <w:szCs w:val="21"/>
        </w:rPr>
        <w:t>的</w:t>
      </w:r>
      <w:r w:rsidRPr="004A2FDF">
        <w:rPr>
          <w:rFonts w:ascii="Times New Roman" w:eastAsia="宋体" w:hAnsi="Times New Roman" w:hint="eastAsia"/>
          <w:sz w:val="21"/>
          <w:szCs w:val="21"/>
        </w:rPr>
        <w:t>第</w:t>
      </w:r>
      <w:r w:rsidR="00CC4383" w:rsidRPr="004A2FDF">
        <w:rPr>
          <w:rFonts w:ascii="Times New Roman" w:eastAsia="宋体" w:hAnsi="Times New Roman"/>
          <w:i/>
          <w:iCs/>
          <w:sz w:val="21"/>
          <w:szCs w:val="21"/>
        </w:rPr>
        <w:t>b</w:t>
      </w:r>
      <w:proofErr w:type="gramStart"/>
      <w:r w:rsidRPr="004A2FDF">
        <w:rPr>
          <w:rFonts w:ascii="Times New Roman" w:eastAsia="宋体" w:hAnsi="Times New Roman" w:hint="eastAsia"/>
          <w:sz w:val="21"/>
          <w:szCs w:val="21"/>
        </w:rPr>
        <w:t>个</w:t>
      </w:r>
      <w:proofErr w:type="gramEnd"/>
      <w:r w:rsidRPr="004A2FDF">
        <w:rPr>
          <w:rFonts w:ascii="Times New Roman" w:eastAsia="宋体" w:hAnsi="Times New Roman" w:hint="eastAsia"/>
          <w:sz w:val="21"/>
          <w:szCs w:val="21"/>
        </w:rPr>
        <w:t>二级指标；</w:t>
      </w:r>
      <w:r w:rsidRPr="004A2FDF">
        <w:rPr>
          <w:rFonts w:ascii="Times New Roman" w:eastAsia="宋体" w:hAnsi="Times New Roman"/>
          <w:i/>
          <w:iCs/>
          <w:sz w:val="21"/>
          <w:szCs w:val="21"/>
        </w:rPr>
        <w:t>X</w:t>
      </w:r>
      <w:r w:rsidR="004C3949" w:rsidRPr="004A2FDF">
        <w:rPr>
          <w:rFonts w:ascii="Times New Roman" w:eastAsia="宋体" w:hAnsi="Times New Roman"/>
          <w:i/>
          <w:iCs/>
          <w:sz w:val="21"/>
          <w:szCs w:val="21"/>
          <w:vertAlign w:val="subscript"/>
        </w:rPr>
        <w:t>K</w:t>
      </w:r>
      <w:r w:rsidRPr="004A2FDF">
        <w:rPr>
          <w:rFonts w:ascii="Times New Roman" w:eastAsia="宋体" w:hAnsi="Times New Roman" w:hint="eastAsia"/>
          <w:sz w:val="21"/>
          <w:szCs w:val="21"/>
        </w:rPr>
        <w:t>为第</w:t>
      </w:r>
      <w:r w:rsidR="00CC4383" w:rsidRPr="004A2FDF">
        <w:rPr>
          <w:rFonts w:ascii="Times New Roman" w:eastAsia="宋体" w:hAnsi="Times New Roman"/>
          <w:i/>
          <w:iCs/>
          <w:sz w:val="21"/>
          <w:szCs w:val="21"/>
        </w:rPr>
        <w:t>b</w:t>
      </w:r>
      <w:proofErr w:type="gramStart"/>
      <w:r w:rsidRPr="004A2FDF">
        <w:rPr>
          <w:rFonts w:ascii="Times New Roman" w:eastAsia="宋体" w:hAnsi="Times New Roman" w:hint="eastAsia"/>
          <w:sz w:val="21"/>
          <w:szCs w:val="21"/>
        </w:rPr>
        <w:t>个</w:t>
      </w:r>
      <w:proofErr w:type="gramEnd"/>
      <w:r w:rsidRPr="004A2FDF">
        <w:rPr>
          <w:rFonts w:ascii="Times New Roman" w:eastAsia="宋体" w:hAnsi="Times New Roman" w:hint="eastAsia"/>
          <w:sz w:val="21"/>
          <w:szCs w:val="21"/>
        </w:rPr>
        <w:t>二级指标相应的标准值；当</w:t>
      </w:r>
      <w:r w:rsidR="00CC4383" w:rsidRPr="004A2FDF">
        <w:rPr>
          <w:rFonts w:ascii="Times New Roman" w:eastAsia="宋体" w:hAnsi="Times New Roman"/>
          <w:i/>
          <w:iCs/>
          <w:sz w:val="21"/>
          <w:szCs w:val="21"/>
        </w:rPr>
        <w:t>D</w:t>
      </w:r>
      <w:r w:rsidR="00CC4383" w:rsidRPr="004A2FDF">
        <w:rPr>
          <w:rFonts w:ascii="Times New Roman" w:eastAsia="宋体" w:hAnsi="Times New Roman"/>
          <w:i/>
          <w:iCs/>
          <w:sz w:val="21"/>
          <w:szCs w:val="21"/>
          <w:vertAlign w:val="subscript"/>
        </w:rPr>
        <w:t>ab</w:t>
      </w:r>
      <w:r w:rsidRPr="004A2FDF">
        <w:rPr>
          <w:rFonts w:ascii="Times New Roman" w:eastAsia="宋体" w:hAnsi="Times New Roman" w:hint="eastAsia"/>
          <w:sz w:val="21"/>
          <w:szCs w:val="21"/>
        </w:rPr>
        <w:t>≥</w:t>
      </w:r>
      <w:r w:rsidRPr="004A2FDF">
        <w:rPr>
          <w:rFonts w:ascii="Times New Roman" w:eastAsia="宋体" w:hAnsi="Times New Roman"/>
          <w:sz w:val="21"/>
          <w:szCs w:val="21"/>
        </w:rPr>
        <w:t>100</w:t>
      </w:r>
      <w:r w:rsidRPr="004A2FDF">
        <w:rPr>
          <w:rFonts w:ascii="Times New Roman" w:eastAsia="宋体" w:hAnsi="Times New Roman" w:hint="eastAsia"/>
          <w:sz w:val="21"/>
          <w:szCs w:val="21"/>
        </w:rPr>
        <w:t>时，取</w:t>
      </w:r>
      <w:r w:rsidRPr="004A2FDF">
        <w:rPr>
          <w:rFonts w:ascii="Times New Roman" w:eastAsia="宋体" w:hAnsi="Times New Roman"/>
          <w:sz w:val="21"/>
          <w:szCs w:val="21"/>
        </w:rPr>
        <w:t>100</w:t>
      </w:r>
      <w:r w:rsidRPr="004A2FDF">
        <w:rPr>
          <w:rFonts w:ascii="Times New Roman" w:eastAsia="宋体" w:hAnsi="Times New Roman" w:hint="eastAsia"/>
          <w:sz w:val="21"/>
          <w:szCs w:val="21"/>
        </w:rPr>
        <w:t>为其上限值。</w:t>
      </w:r>
    </w:p>
    <w:p w14:paraId="7E4A10BF" w14:textId="3C585AD3"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）一级指标评价值由二级指标评价值加权综合而成</w:t>
      </w:r>
      <w:r w:rsidR="00FD24BB" w:rsidRPr="004A2FDF">
        <w:rPr>
          <w:rFonts w:ascii="Times New Roman" w:hAnsi="Times New Roman" w:hint="eastAsia"/>
          <w:szCs w:val="21"/>
        </w:rPr>
        <w:t>。</w:t>
      </w:r>
    </w:p>
    <w:p w14:paraId="7A716DB6" w14:textId="777AC55B" w:rsidR="009824B4" w:rsidRPr="004A2FDF" w:rsidRDefault="009C2E87">
      <w:pPr>
        <w:pStyle w:val="a4"/>
        <w:spacing w:line="360" w:lineRule="auto"/>
        <w:jc w:val="right"/>
        <w:rPr>
          <w:rFonts w:ascii="Times New Roman" w:hAnsi="Times New Roman"/>
          <w:sz w:val="21"/>
          <w:szCs w:val="21"/>
        </w:rPr>
      </w:pPr>
      <w:r w:rsidRPr="004A2FDF">
        <w:rPr>
          <w:rFonts w:ascii="Times New Roman" w:hAnsi="Times New Roman"/>
          <w:sz w:val="21"/>
          <w:szCs w:val="21"/>
        </w:rPr>
        <w:t xml:space="preserve">              </w:t>
      </w:r>
      <m:oMath>
        <m:sSub>
          <m:sSubPr>
            <m:ctrlPr>
              <w:rPr>
                <w:rFonts w:ascii="Cambria Math" w:hAnsi="Cambria Math"/>
                <w:i/>
                <w:iCs/>
                <w:sz w:val="21"/>
                <w:szCs w:val="21"/>
              </w:rPr>
            </m:ctrlPr>
          </m:sSubPr>
          <m:e>
            <m:r>
              <m:rPr>
                <m:nor/>
              </m:rPr>
              <w:rPr>
                <w:rFonts w:ascii="Cambria Math" w:hAnsi="Cambria Math"/>
                <w:i/>
                <w:iCs/>
                <w:sz w:val="21"/>
                <w:szCs w:val="21"/>
              </w:rPr>
              <m:t>D</m:t>
            </m:r>
          </m:e>
          <m:sub>
            <m:r>
              <m:rPr>
                <m:nor/>
              </m:rPr>
              <w:rPr>
                <w:rFonts w:ascii="Cambria Math" w:hAnsi="Cambria Math"/>
                <w:i/>
                <w:iCs/>
                <w:sz w:val="21"/>
                <w:szCs w:val="21"/>
              </w:rPr>
              <m:t>A.</m:t>
            </m:r>
          </m:sub>
        </m:sSub>
        <m:r>
          <m:rPr>
            <m:nor/>
          </m:rPr>
          <w:rPr>
            <w:rFonts w:ascii="Times New Roman" w:hAnsi="Times New Roman"/>
            <w:sz w:val="21"/>
            <w:szCs w:val="21"/>
          </w:rPr>
          <m:t>=</m:t>
        </m:r>
        <m:nary>
          <m:naryPr>
            <m:chr m:val="∑"/>
            <m:limLoc m:val="undOvr"/>
            <m:ctrlPr>
              <w:rPr>
                <w:rFonts w:ascii="Cambria Math" w:hAnsi="Cambria Math"/>
                <w:i/>
                <w:iCs/>
                <w:sz w:val="21"/>
                <w:szCs w:val="21"/>
              </w:rPr>
            </m:ctrlPr>
          </m:naryPr>
          <m:sub>
            <m:r>
              <m:rPr>
                <m:nor/>
              </m:rPr>
              <w:rPr>
                <w:rFonts w:ascii="Cambria Math" w:hAnsi="Cambria Math"/>
                <w:i/>
                <w:iCs/>
                <w:sz w:val="21"/>
                <w:szCs w:val="21"/>
              </w:rPr>
              <m:t>b</m:t>
            </m:r>
            <m:r>
              <m:rPr>
                <m:nor/>
              </m:rPr>
              <w:rPr>
                <w:rFonts w:ascii="Cambria Math" w:hAnsi="Cambria Math"/>
                <w:sz w:val="21"/>
                <w:szCs w:val="21"/>
              </w:rPr>
              <m:t>=1</m:t>
            </m:r>
          </m:sub>
          <m:sup>
            <m:sSub>
              <m:sSubPr>
                <m:ctrlPr>
                  <w:rPr>
                    <w:rFonts w:ascii="Cambria Math" w:hAnsi="Cambria Math"/>
                    <w:i/>
                    <w:iCs/>
                    <w:sz w:val="21"/>
                    <w:szCs w:val="21"/>
                  </w:rPr>
                </m:ctrlPr>
              </m:sSubPr>
              <m:e>
                <m:r>
                  <m:rPr>
                    <m:nor/>
                  </m:rPr>
                  <w:rPr>
                    <w:rFonts w:ascii="Cambria Math" w:hAnsi="Cambria Math"/>
                    <w:i/>
                    <w:iCs/>
                    <w:sz w:val="21"/>
                    <w:szCs w:val="21"/>
                  </w:rPr>
                  <m:t>N</m:t>
                </m:r>
              </m:e>
              <m:sub>
                <m:r>
                  <m:rPr>
                    <m:nor/>
                  </m:rPr>
                  <w:rPr>
                    <w:rFonts w:ascii="Cambria Math" w:hAnsi="Cambria Math"/>
                    <w:i/>
                    <w:iCs/>
                    <w:sz w:val="21"/>
                    <w:szCs w:val="21"/>
                  </w:rPr>
                  <m:t>a</m:t>
                </m:r>
              </m:sub>
            </m:sSub>
          </m:sup>
          <m:e>
            <m:sSub>
              <m:sSubPr>
                <m:ctrlPr>
                  <w:rPr>
                    <w:rFonts w:ascii="Cambria Math" w:hAnsi="Cambria Math"/>
                    <w:i/>
                    <w:iCs/>
                    <w:sz w:val="21"/>
                    <w:szCs w:val="21"/>
                  </w:rPr>
                </m:ctrlPr>
              </m:sSubPr>
              <m:e>
                <m:r>
                  <m:rPr>
                    <m:nor/>
                  </m:rPr>
                  <w:rPr>
                    <w:rFonts w:ascii="Cambria Math" w:hAnsi="Cambria Math"/>
                    <w:i/>
                    <w:iCs/>
                    <w:sz w:val="21"/>
                    <w:szCs w:val="21"/>
                  </w:rPr>
                  <m:t>W</m:t>
                </m:r>
              </m:e>
              <m:sub>
                <m:r>
                  <m:rPr>
                    <m:nor/>
                  </m:rPr>
                  <w:rPr>
                    <w:rFonts w:ascii="Cambria Math" w:hAnsi="Cambria Math"/>
                    <w:i/>
                    <w:iCs/>
                    <w:sz w:val="21"/>
                    <w:szCs w:val="21"/>
                  </w:rPr>
                  <m:t>ab</m:t>
                </m:r>
              </m:sub>
            </m:sSub>
          </m:e>
        </m:nary>
        <m:sSub>
          <m:sSubPr>
            <m:ctrlPr>
              <w:rPr>
                <w:rFonts w:ascii="Cambria Math" w:hAnsi="Cambria Math"/>
                <w:i/>
                <w:iCs/>
                <w:sz w:val="21"/>
                <w:szCs w:val="21"/>
              </w:rPr>
            </m:ctrlPr>
          </m:sSubPr>
          <m:e>
            <m:r>
              <m:rPr>
                <m:nor/>
              </m:rPr>
              <w:rPr>
                <w:rFonts w:ascii="Cambria Math" w:hAnsi="Cambria Math"/>
                <w:i/>
                <w:iCs/>
                <w:sz w:val="21"/>
                <w:szCs w:val="21"/>
              </w:rPr>
              <m:t>D</m:t>
            </m:r>
          </m:e>
          <m:sub>
            <m:r>
              <m:rPr>
                <m:nor/>
              </m:rPr>
              <w:rPr>
                <w:rFonts w:ascii="Cambria Math" w:hAnsi="Cambria Math"/>
                <w:i/>
                <w:iCs/>
                <w:sz w:val="21"/>
                <w:szCs w:val="21"/>
              </w:rPr>
              <m:t>ab</m:t>
            </m:r>
          </m:sub>
        </m:sSub>
      </m:oMath>
      <w:r w:rsidRPr="004A2FDF">
        <w:rPr>
          <w:rFonts w:ascii="Times New Roman" w:hAnsi="Times New Roman"/>
          <w:sz w:val="21"/>
          <w:szCs w:val="21"/>
        </w:rPr>
        <w:t xml:space="preserve">      </w:t>
      </w:r>
      <w:r w:rsidRPr="004A2FDF">
        <w:rPr>
          <w:rFonts w:ascii="Times New Roman" w:hAnsi="Times New Roman" w:hint="eastAsia"/>
          <w:sz w:val="21"/>
          <w:szCs w:val="21"/>
        </w:rPr>
        <w:t xml:space="preserve">                   </w:t>
      </w:r>
      <w:r w:rsidRPr="004A2FDF">
        <w:rPr>
          <w:rFonts w:ascii="Times New Roman" w:hAnsi="Times New Roman"/>
          <w:sz w:val="21"/>
          <w:szCs w:val="21"/>
        </w:rPr>
        <w:t xml:space="preserve">   </w:t>
      </w:r>
      <w:r w:rsidRPr="004A2FDF">
        <w:rPr>
          <w:rFonts w:ascii="Times New Roman" w:hAnsi="Times New Roman" w:hint="eastAsia"/>
          <w:sz w:val="21"/>
          <w:szCs w:val="21"/>
        </w:rPr>
        <w:t>（</w:t>
      </w:r>
      <w:r w:rsidRPr="004A2FDF">
        <w:rPr>
          <w:rFonts w:ascii="Times New Roman" w:hAnsi="Times New Roman" w:hint="eastAsia"/>
          <w:sz w:val="21"/>
          <w:szCs w:val="21"/>
        </w:rPr>
        <w:t>6</w:t>
      </w:r>
      <w:r w:rsidRPr="004A2FDF">
        <w:rPr>
          <w:rFonts w:ascii="Times New Roman" w:hAnsi="Times New Roman" w:hint="eastAsia"/>
          <w:sz w:val="21"/>
          <w:szCs w:val="21"/>
        </w:rPr>
        <w:t>）</w:t>
      </w:r>
    </w:p>
    <w:p w14:paraId="6C8AE8E8" w14:textId="494AD2A1" w:rsidR="009824B4" w:rsidRPr="004A2FDF" w:rsidRDefault="009C2E87">
      <w:pPr>
        <w:pStyle w:val="a4"/>
        <w:spacing w:line="360" w:lineRule="auto"/>
        <w:ind w:firstLineChars="200" w:firstLine="420"/>
        <w:rPr>
          <w:rFonts w:ascii="Times New Roman" w:eastAsia="宋体" w:hAnsi="Times New Roman"/>
          <w:sz w:val="21"/>
          <w:szCs w:val="21"/>
        </w:rPr>
      </w:pPr>
      <w:r w:rsidRPr="004A2FDF">
        <w:rPr>
          <w:rFonts w:ascii="Times New Roman" w:eastAsia="宋体" w:hAnsi="Times New Roman" w:hint="eastAsia"/>
          <w:sz w:val="21"/>
          <w:szCs w:val="21"/>
        </w:rPr>
        <w:t>式（</w:t>
      </w:r>
      <w:r w:rsidRPr="004A2FDF">
        <w:rPr>
          <w:rFonts w:ascii="Times New Roman" w:eastAsia="宋体" w:hAnsi="Times New Roman" w:hint="eastAsia"/>
          <w:sz w:val="21"/>
          <w:szCs w:val="21"/>
        </w:rPr>
        <w:t>6</w:t>
      </w:r>
      <w:r w:rsidRPr="004A2FDF">
        <w:rPr>
          <w:rFonts w:ascii="Times New Roman" w:eastAsia="宋体" w:hAnsi="Times New Roman" w:hint="eastAsia"/>
          <w:sz w:val="21"/>
          <w:szCs w:val="21"/>
        </w:rPr>
        <w:t>）中：</w:t>
      </w:r>
      <w:proofErr w:type="spellStart"/>
      <w:r w:rsidR="004C514A" w:rsidRPr="004A2FDF">
        <w:rPr>
          <w:rFonts w:ascii="Times New Roman" w:eastAsia="宋体" w:hAnsi="Times New Roman"/>
          <w:i/>
          <w:iCs/>
          <w:sz w:val="21"/>
          <w:szCs w:val="21"/>
        </w:rPr>
        <w:t>W</w:t>
      </w:r>
      <w:r w:rsidR="004C514A" w:rsidRPr="004A2FDF">
        <w:rPr>
          <w:rFonts w:ascii="Times New Roman" w:eastAsia="宋体" w:hAnsi="Times New Roman"/>
          <w:i/>
          <w:iCs/>
          <w:sz w:val="21"/>
          <w:szCs w:val="21"/>
          <w:vertAlign w:val="subscript"/>
        </w:rPr>
        <w:t>ab</w:t>
      </w:r>
      <w:proofErr w:type="spellEnd"/>
      <w:r w:rsidRPr="004A2FDF">
        <w:rPr>
          <w:rFonts w:ascii="Times New Roman" w:eastAsia="宋体" w:hAnsi="Times New Roman" w:hint="eastAsia"/>
          <w:sz w:val="21"/>
          <w:szCs w:val="21"/>
        </w:rPr>
        <w:t>为各二级指标评价值相应的权重数；</w:t>
      </w:r>
      <w:r w:rsidR="004C514A" w:rsidRPr="004A2FDF">
        <w:rPr>
          <w:rFonts w:ascii="Times New Roman" w:eastAsia="宋体" w:hAnsi="Times New Roman"/>
          <w:i/>
          <w:iCs/>
          <w:sz w:val="21"/>
          <w:szCs w:val="21"/>
        </w:rPr>
        <w:t>N</w:t>
      </w:r>
      <w:r w:rsidR="004C514A" w:rsidRPr="004A2FDF">
        <w:rPr>
          <w:rFonts w:ascii="Times New Roman" w:eastAsia="宋体" w:hAnsi="Times New Roman"/>
          <w:i/>
          <w:iCs/>
          <w:sz w:val="21"/>
          <w:szCs w:val="21"/>
          <w:vertAlign w:val="subscript"/>
        </w:rPr>
        <w:t>a</w:t>
      </w:r>
      <w:r w:rsidRPr="004A2FDF">
        <w:rPr>
          <w:rFonts w:ascii="Times New Roman" w:eastAsia="宋体" w:hAnsi="Times New Roman" w:hint="eastAsia"/>
          <w:sz w:val="21"/>
          <w:szCs w:val="21"/>
        </w:rPr>
        <w:t>为第</w:t>
      </w:r>
      <w:r w:rsidR="004C514A" w:rsidRPr="004A2FDF">
        <w:rPr>
          <w:rFonts w:ascii="Times New Roman" w:eastAsia="宋体" w:hAnsi="Times New Roman"/>
          <w:i/>
          <w:iCs/>
          <w:sz w:val="21"/>
          <w:szCs w:val="21"/>
        </w:rPr>
        <w:t>a</w:t>
      </w:r>
      <w:proofErr w:type="gramStart"/>
      <w:r w:rsidRPr="004A2FDF">
        <w:rPr>
          <w:rFonts w:ascii="Times New Roman" w:eastAsia="宋体" w:hAnsi="Times New Roman" w:hint="eastAsia"/>
          <w:sz w:val="21"/>
          <w:szCs w:val="21"/>
        </w:rPr>
        <w:t>个</w:t>
      </w:r>
      <w:proofErr w:type="gramEnd"/>
      <w:r w:rsidRPr="004A2FDF">
        <w:rPr>
          <w:rFonts w:ascii="Times New Roman" w:eastAsia="宋体" w:hAnsi="Times New Roman" w:hint="eastAsia"/>
          <w:sz w:val="21"/>
          <w:szCs w:val="21"/>
        </w:rPr>
        <w:t>一级指标下设的二级指标的个数。</w:t>
      </w:r>
    </w:p>
    <w:p w14:paraId="28160DFC" w14:textId="6423B924"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3</w:t>
      </w:r>
      <w:r w:rsidRPr="004A2FDF">
        <w:rPr>
          <w:rFonts w:ascii="Times New Roman" w:hAnsi="Times New Roman" w:hint="eastAsia"/>
          <w:szCs w:val="21"/>
        </w:rPr>
        <w:t>）总评价值由一级指标加权综合而成</w:t>
      </w:r>
      <w:r w:rsidR="00FD24BB" w:rsidRPr="004A2FDF">
        <w:rPr>
          <w:rFonts w:ascii="Times New Roman" w:hAnsi="Times New Roman" w:hint="eastAsia"/>
          <w:szCs w:val="21"/>
        </w:rPr>
        <w:t>。</w:t>
      </w:r>
    </w:p>
    <w:p w14:paraId="71234034" w14:textId="3B11311E" w:rsidR="009824B4" w:rsidRPr="004A2FDF" w:rsidRDefault="005B265D" w:rsidP="005B265D">
      <w:pPr>
        <w:pStyle w:val="a4"/>
        <w:spacing w:line="360" w:lineRule="auto"/>
        <w:jc w:val="center"/>
        <w:rPr>
          <w:rFonts w:ascii="Times New Roman" w:hAnsi="Times New Roman"/>
          <w:sz w:val="21"/>
          <w:szCs w:val="21"/>
        </w:rPr>
      </w:pPr>
      <w:r w:rsidRPr="004A2FDF">
        <w:rPr>
          <w:rFonts w:ascii="Times New Roman" w:eastAsia="宋体" w:hAnsi="Times New Roman"/>
          <w:iCs/>
          <w:sz w:val="21"/>
          <w:szCs w:val="21"/>
        </w:rPr>
        <w:t xml:space="preserve">                                        </w:t>
      </w:r>
      <w:r w:rsidR="008822EC" w:rsidRPr="004A2FDF">
        <w:rPr>
          <w:rFonts w:ascii="Times New Roman" w:eastAsia="宋体" w:hAnsi="Times New Roman"/>
          <w:iCs/>
          <w:sz w:val="21"/>
          <w:szCs w:val="21"/>
        </w:rPr>
        <w:t xml:space="preserve"> </w:t>
      </w:r>
      <w:r w:rsidRPr="004A2FDF">
        <w:rPr>
          <w:rFonts w:ascii="Times New Roman" w:eastAsia="宋体" w:hAnsi="Times New Roman"/>
          <w:iCs/>
          <w:sz w:val="21"/>
          <w:szCs w:val="21"/>
        </w:rPr>
        <w:t xml:space="preserve">  </w:t>
      </w:r>
      <w:r w:rsidRPr="004A2FDF">
        <w:rPr>
          <w:rFonts w:ascii="Times New Roman" w:eastAsia="宋体" w:hAnsi="Times New Roman" w:hint="eastAsia"/>
          <w:iCs/>
          <w:sz w:val="21"/>
          <w:szCs w:val="21"/>
        </w:rPr>
        <w:t xml:space="preserve"> </w:t>
      </w:r>
      <m:oMath>
        <m:r>
          <w:rPr>
            <w:rFonts w:ascii="Cambria Math" w:eastAsia="宋体" w:hAnsi="Cambria Math"/>
            <w:sz w:val="21"/>
            <w:szCs w:val="21"/>
          </w:rPr>
          <m:t xml:space="preserve"> </m:t>
        </m:r>
        <m:r>
          <m:rPr>
            <m:nor/>
          </m:rPr>
          <w:rPr>
            <w:rFonts w:ascii="Cambria Math" w:hAnsi="Cambria Math"/>
            <w:i/>
            <w:iCs/>
            <w:sz w:val="21"/>
            <w:szCs w:val="21"/>
          </w:rPr>
          <m:t>D</m:t>
        </m:r>
        <m:r>
          <m:rPr>
            <m:nor/>
          </m:rPr>
          <w:rPr>
            <w:rFonts w:ascii="Times New Roman" w:hAnsi="Times New Roman"/>
            <w:sz w:val="21"/>
            <w:szCs w:val="21"/>
          </w:rPr>
          <m:t>=</m:t>
        </m:r>
        <m:nary>
          <m:naryPr>
            <m:chr m:val="∑"/>
            <m:limLoc m:val="undOvr"/>
            <m:ctrlPr>
              <w:rPr>
                <w:rFonts w:ascii="Cambria Math" w:hAnsi="Cambria Math"/>
                <w:i/>
                <w:iCs/>
                <w:sz w:val="21"/>
                <w:szCs w:val="21"/>
              </w:rPr>
            </m:ctrlPr>
          </m:naryPr>
          <m:sub>
            <m:r>
              <m:rPr>
                <m:nor/>
              </m:rPr>
              <w:rPr>
                <w:rFonts w:ascii="Cambria Math" w:hAnsi="Cambria Math"/>
                <w:i/>
                <w:iCs/>
                <w:sz w:val="21"/>
                <w:szCs w:val="21"/>
              </w:rPr>
              <m:t>a</m:t>
            </m:r>
            <m:r>
              <m:rPr>
                <m:nor/>
              </m:rPr>
              <w:rPr>
                <w:rFonts w:ascii="Cambria Math" w:hAnsi="Cambria Math"/>
                <w:sz w:val="21"/>
                <w:szCs w:val="21"/>
              </w:rPr>
              <m:t>=1</m:t>
            </m:r>
          </m:sub>
          <m:sup>
            <m:r>
              <m:rPr>
                <m:nor/>
              </m:rPr>
              <w:rPr>
                <w:rFonts w:ascii="Cambria Math" w:hAnsi="Cambria Math"/>
                <w:i/>
                <w:iCs/>
                <w:sz w:val="21"/>
                <w:szCs w:val="21"/>
              </w:rPr>
              <m:t>N</m:t>
            </m:r>
          </m:sup>
          <m:e>
            <m:sSub>
              <m:sSubPr>
                <m:ctrlPr>
                  <w:rPr>
                    <w:rFonts w:ascii="Cambria Math" w:hAnsi="Cambria Math"/>
                    <w:i/>
                    <w:iCs/>
                    <w:sz w:val="21"/>
                    <w:szCs w:val="21"/>
                  </w:rPr>
                </m:ctrlPr>
              </m:sSubPr>
              <m:e>
                <m:r>
                  <m:rPr>
                    <m:nor/>
                  </m:rPr>
                  <w:rPr>
                    <w:rFonts w:ascii="Cambria Math" w:hAnsi="Cambria Math"/>
                    <w:i/>
                    <w:iCs/>
                    <w:sz w:val="21"/>
                    <w:szCs w:val="21"/>
                  </w:rPr>
                  <m:t>W</m:t>
                </m:r>
              </m:e>
              <m:sub>
                <m:r>
                  <m:rPr>
                    <m:nor/>
                  </m:rPr>
                  <w:rPr>
                    <w:rFonts w:ascii="Cambria Math" w:hAnsi="Cambria Math"/>
                    <w:i/>
                    <w:iCs/>
                    <w:sz w:val="21"/>
                    <w:szCs w:val="21"/>
                  </w:rPr>
                  <m:t>a.</m:t>
                </m:r>
              </m:sub>
            </m:sSub>
          </m:e>
        </m:nary>
        <m:sSub>
          <m:sSubPr>
            <m:ctrlPr>
              <w:rPr>
                <w:rFonts w:ascii="Cambria Math" w:hAnsi="Cambria Math"/>
                <w:i/>
                <w:iCs/>
                <w:sz w:val="21"/>
                <w:szCs w:val="21"/>
              </w:rPr>
            </m:ctrlPr>
          </m:sSubPr>
          <m:e>
            <m:r>
              <m:rPr>
                <m:nor/>
              </m:rPr>
              <w:rPr>
                <w:rFonts w:ascii="Cambria Math" w:hAnsi="Cambria Math"/>
                <w:i/>
                <w:iCs/>
                <w:sz w:val="21"/>
                <w:szCs w:val="21"/>
              </w:rPr>
              <m:t>D</m:t>
            </m:r>
          </m:e>
          <m:sub>
            <m:r>
              <m:rPr>
                <m:nor/>
              </m:rPr>
              <w:rPr>
                <w:rFonts w:ascii="Cambria Math" w:hAnsi="Cambria Math"/>
                <w:i/>
                <w:iCs/>
                <w:sz w:val="21"/>
                <w:szCs w:val="21"/>
              </w:rPr>
              <m:t>b.</m:t>
            </m:r>
          </m:sub>
        </m:sSub>
      </m:oMath>
      <w:r w:rsidRPr="004A2FDF">
        <w:rPr>
          <w:rFonts w:ascii="Times New Roman" w:hAnsi="Times New Roman"/>
          <w:sz w:val="21"/>
          <w:szCs w:val="21"/>
        </w:rPr>
        <w:t xml:space="preserve">                          </w:t>
      </w:r>
      <w:r w:rsidR="008822EC" w:rsidRPr="004A2FDF">
        <w:rPr>
          <w:rFonts w:ascii="Times New Roman" w:hAnsi="Times New Roman"/>
          <w:sz w:val="21"/>
          <w:szCs w:val="21"/>
        </w:rPr>
        <w:t xml:space="preserve">  </w:t>
      </w:r>
      <w:r w:rsidRPr="004A2FDF">
        <w:rPr>
          <w:rFonts w:ascii="Times New Roman" w:hAnsi="Times New Roman"/>
          <w:sz w:val="21"/>
          <w:szCs w:val="21"/>
        </w:rPr>
        <w:t xml:space="preserve">  </w:t>
      </w:r>
      <w:r w:rsidRPr="004A2FDF">
        <w:rPr>
          <w:rFonts w:ascii="Times New Roman" w:hAnsi="Times New Roman" w:hint="eastAsia"/>
          <w:sz w:val="21"/>
          <w:szCs w:val="21"/>
        </w:rPr>
        <w:t>（</w:t>
      </w:r>
      <w:r w:rsidRPr="004A2FDF">
        <w:rPr>
          <w:rFonts w:ascii="Times New Roman" w:hAnsi="Times New Roman" w:hint="eastAsia"/>
          <w:sz w:val="21"/>
          <w:szCs w:val="21"/>
        </w:rPr>
        <w:t>7</w:t>
      </w:r>
      <w:r w:rsidRPr="004A2FDF">
        <w:rPr>
          <w:rFonts w:ascii="Times New Roman" w:hAnsi="Times New Roman" w:hint="eastAsia"/>
          <w:sz w:val="21"/>
          <w:szCs w:val="21"/>
        </w:rPr>
        <w:t>）</w:t>
      </w:r>
    </w:p>
    <w:p w14:paraId="70630BEA" w14:textId="4DD4535F" w:rsidR="009824B4" w:rsidRPr="004A2FDF" w:rsidRDefault="009C2E87">
      <w:pPr>
        <w:pStyle w:val="a4"/>
        <w:spacing w:line="360" w:lineRule="auto"/>
        <w:ind w:firstLineChars="200" w:firstLine="420"/>
        <w:rPr>
          <w:rFonts w:ascii="Times New Roman" w:eastAsia="宋体" w:hAnsi="Times New Roman"/>
          <w:sz w:val="21"/>
          <w:szCs w:val="21"/>
        </w:rPr>
      </w:pPr>
      <w:r w:rsidRPr="004A2FDF">
        <w:rPr>
          <w:rFonts w:ascii="Times New Roman" w:eastAsia="宋体" w:hAnsi="Times New Roman" w:hint="eastAsia"/>
          <w:sz w:val="21"/>
          <w:szCs w:val="21"/>
        </w:rPr>
        <w:t>式（</w:t>
      </w:r>
      <w:r w:rsidRPr="004A2FDF">
        <w:rPr>
          <w:rFonts w:ascii="Times New Roman" w:eastAsia="宋体" w:hAnsi="Times New Roman" w:hint="eastAsia"/>
          <w:sz w:val="21"/>
          <w:szCs w:val="21"/>
        </w:rPr>
        <w:t>7</w:t>
      </w:r>
      <w:r w:rsidRPr="004A2FDF">
        <w:rPr>
          <w:rFonts w:ascii="Times New Roman" w:eastAsia="宋体" w:hAnsi="Times New Roman" w:hint="eastAsia"/>
          <w:sz w:val="21"/>
          <w:szCs w:val="21"/>
        </w:rPr>
        <w:t>）中：</w:t>
      </w:r>
      <w:proofErr w:type="spellStart"/>
      <w:r w:rsidRPr="004A2FDF">
        <w:rPr>
          <w:rFonts w:ascii="Times New Roman" w:eastAsia="宋体" w:hAnsi="Times New Roman"/>
          <w:i/>
          <w:iCs/>
          <w:sz w:val="21"/>
          <w:szCs w:val="21"/>
        </w:rPr>
        <w:t>W</w:t>
      </w:r>
      <w:r w:rsidR="004C514A" w:rsidRPr="004A2FDF">
        <w:rPr>
          <w:rFonts w:ascii="Times New Roman" w:eastAsia="宋体" w:hAnsi="Times New Roman"/>
          <w:i/>
          <w:iCs/>
          <w:sz w:val="21"/>
          <w:szCs w:val="21"/>
          <w:vertAlign w:val="subscript"/>
        </w:rPr>
        <w:t>a</w:t>
      </w:r>
      <w:proofErr w:type="spellEnd"/>
      <w:r w:rsidRPr="004A2FDF">
        <w:rPr>
          <w:rFonts w:ascii="Times New Roman" w:eastAsia="宋体" w:hAnsi="Times New Roman"/>
          <w:i/>
          <w:iCs/>
          <w:sz w:val="21"/>
          <w:szCs w:val="21"/>
          <w:vertAlign w:val="subscript"/>
        </w:rPr>
        <w:t>.</w:t>
      </w:r>
      <w:r w:rsidRPr="004A2FDF">
        <w:rPr>
          <w:rFonts w:ascii="Times New Roman" w:eastAsia="宋体" w:hAnsi="Times New Roman" w:hint="eastAsia"/>
          <w:sz w:val="21"/>
          <w:szCs w:val="21"/>
        </w:rPr>
        <w:t>为各一级指标评价值相应的权重数；</w:t>
      </w:r>
      <w:r w:rsidR="004C514A" w:rsidRPr="004A2FDF">
        <w:rPr>
          <w:rFonts w:ascii="Times New Roman" w:eastAsia="宋体" w:hAnsi="Times New Roman"/>
          <w:i/>
          <w:iCs/>
          <w:sz w:val="21"/>
          <w:szCs w:val="21"/>
        </w:rPr>
        <w:t>N</w:t>
      </w:r>
      <w:r w:rsidRPr="004A2FDF">
        <w:rPr>
          <w:rFonts w:ascii="Times New Roman" w:eastAsia="宋体" w:hAnsi="Times New Roman" w:hint="eastAsia"/>
          <w:sz w:val="21"/>
          <w:szCs w:val="21"/>
        </w:rPr>
        <w:t>为一级指标个数</w:t>
      </w:r>
      <w:r w:rsidR="004C514A" w:rsidRPr="004A2FDF">
        <w:rPr>
          <w:rFonts w:ascii="Times New Roman" w:eastAsia="宋体" w:hAnsi="Times New Roman" w:hint="eastAsia"/>
          <w:sz w:val="28"/>
          <w:szCs w:val="28"/>
        </w:rPr>
        <w:t>。</w:t>
      </w:r>
    </w:p>
    <w:p w14:paraId="22CD081F" w14:textId="34F137FF" w:rsidR="009824B4" w:rsidRPr="004A2FDF" w:rsidRDefault="009C2E87">
      <w:pPr>
        <w:spacing w:line="360" w:lineRule="auto"/>
        <w:outlineLvl w:val="2"/>
        <w:rPr>
          <w:rFonts w:asciiTheme="minorEastAsia" w:eastAsiaTheme="minorEastAsia" w:hAnsiTheme="minorEastAsia"/>
          <w:szCs w:val="21"/>
        </w:rPr>
      </w:pPr>
      <w:r w:rsidRPr="004A2FDF">
        <w:rPr>
          <w:rFonts w:asciiTheme="minorEastAsia" w:eastAsiaTheme="minorEastAsia" w:hAnsiTheme="minorEastAsia"/>
          <w:szCs w:val="21"/>
        </w:rPr>
        <w:lastRenderedPageBreak/>
        <w:t xml:space="preserve">3.2.2  </w:t>
      </w:r>
      <w:r w:rsidRPr="004A2FDF">
        <w:rPr>
          <w:rFonts w:asciiTheme="minorEastAsia" w:eastAsiaTheme="minorEastAsia" w:hAnsiTheme="minorEastAsia" w:hint="eastAsia"/>
          <w:szCs w:val="21"/>
        </w:rPr>
        <w:t>功效系数法</w:t>
      </w:r>
    </w:p>
    <w:p w14:paraId="2E6658F4" w14:textId="7CEA50A8"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1</w:t>
      </w:r>
      <w:r w:rsidRPr="004A2FDF">
        <w:rPr>
          <w:rFonts w:ascii="Times New Roman" w:hAnsi="Times New Roman" w:hint="eastAsia"/>
          <w:szCs w:val="21"/>
        </w:rPr>
        <w:t>）计算二级指标的功效系数分（评价值）。</w:t>
      </w:r>
      <w:r w:rsidRPr="004A2FDF">
        <w:rPr>
          <w:rFonts w:ascii="Times New Roman" w:hAnsi="Times New Roman"/>
          <w:szCs w:val="21"/>
        </w:rPr>
        <w:t>16</w:t>
      </w:r>
      <w:r w:rsidRPr="004A2FDF">
        <w:rPr>
          <w:rFonts w:ascii="Times New Roman" w:hAnsi="Times New Roman" w:hint="eastAsia"/>
          <w:szCs w:val="21"/>
        </w:rPr>
        <w:t>个指标均为正向指标，采用功效绩效法计算各二级指标得分（评价值），最大值计</w:t>
      </w:r>
      <w:r w:rsidRPr="004A2FDF">
        <w:rPr>
          <w:rFonts w:ascii="Times New Roman" w:hAnsi="Times New Roman"/>
          <w:szCs w:val="21"/>
        </w:rPr>
        <w:t>100</w:t>
      </w:r>
      <w:r w:rsidRPr="004A2FDF">
        <w:rPr>
          <w:rFonts w:ascii="Times New Roman" w:hAnsi="Times New Roman" w:hint="eastAsia"/>
          <w:szCs w:val="21"/>
        </w:rPr>
        <w:t>分</w:t>
      </w:r>
      <w:r w:rsidR="00E51C00" w:rsidRPr="004A2FDF">
        <w:rPr>
          <w:rFonts w:ascii="Times New Roman" w:hAnsi="Times New Roman" w:hint="eastAsia"/>
          <w:szCs w:val="21"/>
        </w:rPr>
        <w:t>、</w:t>
      </w:r>
      <w:r w:rsidRPr="004A2FDF">
        <w:rPr>
          <w:rFonts w:ascii="Times New Roman" w:hAnsi="Times New Roman" w:hint="eastAsia"/>
          <w:szCs w:val="21"/>
        </w:rPr>
        <w:t>最小值计</w:t>
      </w:r>
      <w:r w:rsidRPr="004A2FDF">
        <w:rPr>
          <w:rFonts w:ascii="Times New Roman" w:hAnsi="Times New Roman"/>
          <w:szCs w:val="21"/>
        </w:rPr>
        <w:t>60</w:t>
      </w:r>
      <w:r w:rsidRPr="004A2FDF">
        <w:rPr>
          <w:rFonts w:ascii="Times New Roman" w:hAnsi="Times New Roman" w:hint="eastAsia"/>
          <w:szCs w:val="21"/>
        </w:rPr>
        <w:t>分</w:t>
      </w:r>
      <w:r w:rsidR="00E51C00" w:rsidRPr="004A2FDF">
        <w:rPr>
          <w:rFonts w:ascii="Times New Roman" w:hAnsi="Times New Roman" w:hint="eastAsia"/>
          <w:szCs w:val="21"/>
        </w:rPr>
        <w:t>。</w:t>
      </w:r>
    </w:p>
    <w:p w14:paraId="276F50A6" w14:textId="17F93297" w:rsidR="009824B4" w:rsidRPr="004A2FDF" w:rsidRDefault="009C2E87">
      <w:pPr>
        <w:pStyle w:val="a4"/>
        <w:spacing w:line="360" w:lineRule="auto"/>
        <w:jc w:val="center"/>
        <w:rPr>
          <w:rFonts w:ascii="Times New Roman" w:eastAsia="宋体" w:hAnsi="Times New Roman"/>
          <w:sz w:val="21"/>
          <w:szCs w:val="21"/>
        </w:rPr>
      </w:pPr>
      <w:r w:rsidRPr="004A2FDF">
        <w:rPr>
          <w:rFonts w:ascii="Times New Roman" w:eastAsia="宋体" w:hAnsi="Times New Roman"/>
          <w:sz w:val="21"/>
          <w:szCs w:val="21"/>
        </w:rPr>
        <w:t xml:space="preserve">         </w:t>
      </w:r>
      <w:r w:rsidR="008822EC" w:rsidRPr="004A2FDF">
        <w:rPr>
          <w:rFonts w:ascii="Times New Roman" w:eastAsia="宋体" w:hAnsi="Times New Roman"/>
          <w:sz w:val="21"/>
          <w:szCs w:val="21"/>
        </w:rPr>
        <w:t xml:space="preserve">                              </w:t>
      </w:r>
      <w:r w:rsidRPr="004A2FDF">
        <w:rPr>
          <w:rFonts w:ascii="Times New Roman" w:eastAsia="宋体" w:hAnsi="Times New Roman"/>
          <w:sz w:val="21"/>
          <w:szCs w:val="21"/>
        </w:rPr>
        <w:t xml:space="preserve">  </w:t>
      </w:r>
      <w:r w:rsidR="008822EC" w:rsidRPr="004A2FDF">
        <w:rPr>
          <w:rFonts w:ascii="Times New Roman" w:eastAsia="宋体" w:hAnsi="Times New Roman"/>
          <w:sz w:val="21"/>
          <w:szCs w:val="21"/>
        </w:rPr>
        <w:t xml:space="preserve"> </w:t>
      </w:r>
      <w:r w:rsidRPr="004A2FDF">
        <w:rPr>
          <w:rFonts w:ascii="Times New Roman" w:eastAsia="宋体" w:hAnsi="Times New Roman"/>
          <w:sz w:val="21"/>
          <w:szCs w:val="21"/>
        </w:rPr>
        <w:t xml:space="preserve"> </w:t>
      </w:r>
      <m:oMath>
        <m:sSub>
          <m:sSubPr>
            <m:ctrlPr>
              <w:rPr>
                <w:rFonts w:ascii="Cambria Math" w:eastAsia="宋体" w:hAnsi="Cambria Math"/>
                <w:i/>
                <w:iCs/>
                <w:sz w:val="21"/>
                <w:szCs w:val="21"/>
              </w:rPr>
            </m:ctrlPr>
          </m:sSubPr>
          <m:e>
            <m:r>
              <m:rPr>
                <m:nor/>
              </m:rPr>
              <w:rPr>
                <w:rFonts w:ascii="Times New Roman" w:eastAsia="宋体" w:hAnsi="Times New Roman"/>
                <w:i/>
                <w:iCs/>
                <w:sz w:val="21"/>
                <w:szCs w:val="21"/>
              </w:rPr>
              <m:t>Y</m:t>
            </m:r>
          </m:e>
          <m:sub>
            <m:r>
              <m:rPr>
                <m:nor/>
              </m:rPr>
              <w:rPr>
                <w:rFonts w:ascii="Times New Roman" w:eastAsia="宋体" w:hAnsi="Times New Roman"/>
                <w:i/>
                <w:iCs/>
                <w:sz w:val="21"/>
                <w:szCs w:val="21"/>
              </w:rPr>
              <m:t>abk</m:t>
            </m:r>
          </m:sub>
        </m:sSub>
        <m:r>
          <m:rPr>
            <m:nor/>
          </m:rPr>
          <w:rPr>
            <w:rFonts w:ascii="Times New Roman" w:eastAsia="宋体" w:hAnsi="Times New Roman"/>
            <w:sz w:val="21"/>
            <w:szCs w:val="21"/>
          </w:rPr>
          <m:t>=</m:t>
        </m:r>
        <m:f>
          <m:fPr>
            <m:ctrlPr>
              <w:rPr>
                <w:rFonts w:ascii="Cambria Math" w:eastAsia="宋体" w:hAnsi="Cambria Math"/>
                <w:sz w:val="21"/>
                <w:szCs w:val="21"/>
              </w:rPr>
            </m:ctrlPr>
          </m:fPr>
          <m:num>
            <m:sSub>
              <m:sSubPr>
                <m:ctrlPr>
                  <w:rPr>
                    <w:rFonts w:ascii="Cambria Math" w:eastAsia="宋体" w:hAnsi="Cambria Math"/>
                    <w:i/>
                    <w:sz w:val="21"/>
                    <w:szCs w:val="21"/>
                  </w:rPr>
                </m:ctrlPr>
              </m:sSubPr>
              <m:e>
                <m:r>
                  <w:rPr>
                    <w:rFonts w:ascii="Cambria Math" w:eastAsia="宋体" w:hAnsi="Cambria Math"/>
                    <w:sz w:val="21"/>
                    <w:szCs w:val="21"/>
                  </w:rPr>
                  <m:t>G</m:t>
                </m:r>
              </m:e>
              <m:sub>
                <m:r>
                  <w:rPr>
                    <w:rFonts w:ascii="Cambria Math" w:eastAsia="宋体" w:hAnsi="Cambria Math"/>
                    <w:sz w:val="21"/>
                    <w:szCs w:val="21"/>
                  </w:rPr>
                  <m:t>abk</m:t>
                </m:r>
              </m:sub>
            </m:sSub>
            <m:r>
              <w:rPr>
                <w:rFonts w:ascii="Cambria Math" w:eastAsia="宋体" w:hAnsi="Cambria Math"/>
                <w:sz w:val="21"/>
                <w:szCs w:val="21"/>
              </w:rPr>
              <m:t>-</m:t>
            </m:r>
            <m:sSub>
              <m:sSubPr>
                <m:ctrlPr>
                  <w:rPr>
                    <w:rFonts w:ascii="Cambria Math" w:eastAsia="宋体" w:hAnsi="Cambria Math"/>
                    <w:i/>
                    <w:iCs/>
                    <w:sz w:val="21"/>
                    <w:szCs w:val="21"/>
                  </w:rPr>
                </m:ctrlPr>
              </m:sSubPr>
              <m:e>
                <m:r>
                  <w:rPr>
                    <w:rFonts w:ascii="Cambria Math" w:eastAsia="宋体" w:hAnsi="Cambria Math"/>
                    <w:sz w:val="21"/>
                    <w:szCs w:val="21"/>
                  </w:rPr>
                  <m:t>G</m:t>
                </m:r>
              </m:e>
              <m:sub>
                <m:r>
                  <w:rPr>
                    <w:rFonts w:ascii="Cambria Math" w:eastAsia="宋体" w:hAnsi="Cambria Math"/>
                    <w:sz w:val="21"/>
                    <w:szCs w:val="21"/>
                  </w:rPr>
                  <m:t>abmin</m:t>
                </m:r>
              </m:sub>
            </m:sSub>
          </m:num>
          <m:den>
            <m:sSub>
              <m:sSubPr>
                <m:ctrlPr>
                  <w:rPr>
                    <w:rFonts w:ascii="Cambria Math" w:eastAsia="宋体" w:hAnsi="Cambria Math"/>
                    <w:sz w:val="21"/>
                    <w:szCs w:val="21"/>
                  </w:rPr>
                </m:ctrlPr>
              </m:sSubPr>
              <m:e>
                <m:r>
                  <m:rPr>
                    <m:nor/>
                  </m:rPr>
                  <w:rPr>
                    <w:rFonts w:ascii="Times New Roman" w:eastAsia="宋体" w:hAnsi="Times New Roman"/>
                    <w:i/>
                    <w:iCs/>
                    <w:sz w:val="21"/>
                    <w:szCs w:val="21"/>
                  </w:rPr>
                  <m:t>G</m:t>
                </m:r>
              </m:e>
              <m:sub>
                <m:r>
                  <m:rPr>
                    <m:nor/>
                  </m:rPr>
                  <w:rPr>
                    <w:rFonts w:ascii="Times New Roman" w:eastAsia="宋体" w:hAnsi="Times New Roman"/>
                    <w:i/>
                    <w:iCs/>
                    <w:sz w:val="21"/>
                    <w:szCs w:val="21"/>
                  </w:rPr>
                  <m:t>ab</m:t>
                </m:r>
                <m:r>
                  <m:rPr>
                    <m:nor/>
                  </m:rPr>
                  <w:rPr>
                    <w:rFonts w:ascii="Times New Roman" w:eastAsia="宋体" w:hAnsi="Times New Roman"/>
                    <w:sz w:val="21"/>
                    <w:szCs w:val="21"/>
                  </w:rPr>
                  <m:t>max</m:t>
                </m:r>
              </m:sub>
            </m:sSub>
            <m:r>
              <w:rPr>
                <w:rFonts w:ascii="Cambria Math" w:eastAsia="宋体" w:hAnsi="Cambria Math"/>
                <w:sz w:val="21"/>
                <w:szCs w:val="21"/>
              </w:rPr>
              <m:t>-</m:t>
            </m:r>
            <m:sSub>
              <m:sSubPr>
                <m:ctrlPr>
                  <w:rPr>
                    <w:rFonts w:ascii="Cambria Math" w:eastAsia="宋体" w:hAnsi="Cambria Math"/>
                    <w:sz w:val="21"/>
                    <w:szCs w:val="21"/>
                  </w:rPr>
                </m:ctrlPr>
              </m:sSubPr>
              <m:e>
                <m:r>
                  <m:rPr>
                    <m:nor/>
                  </m:rPr>
                  <w:rPr>
                    <w:rFonts w:ascii="Times New Roman" w:eastAsia="宋体" w:hAnsi="Times New Roman"/>
                    <w:i/>
                    <w:iCs/>
                    <w:sz w:val="21"/>
                    <w:szCs w:val="21"/>
                  </w:rPr>
                  <m:t>G</m:t>
                </m:r>
              </m:e>
              <m:sub>
                <m:r>
                  <m:rPr>
                    <m:nor/>
                  </m:rPr>
                  <w:rPr>
                    <w:rFonts w:ascii="Times New Roman" w:eastAsia="宋体" w:hAnsi="Times New Roman"/>
                    <w:i/>
                    <w:iCs/>
                    <w:sz w:val="21"/>
                    <w:szCs w:val="21"/>
                  </w:rPr>
                  <m:t>ab</m:t>
                </m:r>
                <m:r>
                  <m:rPr>
                    <m:nor/>
                  </m:rPr>
                  <w:rPr>
                    <w:rFonts w:ascii="Times New Roman" w:eastAsia="宋体" w:hAnsi="Times New Roman"/>
                    <w:sz w:val="21"/>
                    <w:szCs w:val="21"/>
                  </w:rPr>
                  <m:t>min</m:t>
                </m:r>
              </m:sub>
            </m:sSub>
          </m:den>
        </m:f>
      </m:oMath>
      <w:r w:rsidRPr="004A2FDF">
        <w:rPr>
          <w:rFonts w:ascii="Times New Roman" w:eastAsia="宋体" w:hAnsi="Times New Roman"/>
          <w:sz w:val="21"/>
          <w:szCs w:val="21"/>
        </w:rPr>
        <w:t>×40+6</w:t>
      </w:r>
      <w:r w:rsidRPr="004A2FDF">
        <w:rPr>
          <w:rFonts w:ascii="Times New Roman" w:eastAsia="宋体" w:hAnsi="Times New Roman"/>
          <w:sz w:val="21"/>
          <w:szCs w:val="21"/>
          <w:lang w:val="en"/>
        </w:rPr>
        <w:t>0</w:t>
      </w:r>
      <w:r w:rsidRPr="004A2FDF">
        <w:rPr>
          <w:rFonts w:ascii="Times New Roman" w:eastAsia="宋体" w:hAnsi="Times New Roman"/>
          <w:sz w:val="21"/>
          <w:szCs w:val="21"/>
        </w:rPr>
        <w:t xml:space="preserve">     </w:t>
      </w:r>
      <w:r w:rsidR="00E51C00" w:rsidRPr="004A2FDF">
        <w:rPr>
          <w:rFonts w:ascii="Times New Roman" w:eastAsia="宋体" w:hAnsi="Times New Roman"/>
          <w:sz w:val="21"/>
          <w:szCs w:val="21"/>
        </w:rPr>
        <w:t xml:space="preserve">                </w:t>
      </w:r>
      <w:r w:rsidRPr="004A2FDF">
        <w:rPr>
          <w:rFonts w:ascii="Times New Roman" w:eastAsia="宋体" w:hAnsi="Times New Roman"/>
          <w:sz w:val="21"/>
          <w:szCs w:val="21"/>
        </w:rPr>
        <w:t xml:space="preserve"> </w:t>
      </w:r>
      <w:r w:rsidRPr="004A2FDF">
        <w:rPr>
          <w:rFonts w:ascii="Times New Roman" w:eastAsia="宋体" w:hAnsi="Times New Roman" w:hint="eastAsia"/>
          <w:sz w:val="21"/>
          <w:szCs w:val="21"/>
        </w:rPr>
        <w:t>（</w:t>
      </w:r>
      <w:r w:rsidRPr="004A2FDF">
        <w:rPr>
          <w:rFonts w:ascii="Times New Roman" w:eastAsia="宋体" w:hAnsi="Times New Roman"/>
          <w:sz w:val="21"/>
          <w:szCs w:val="21"/>
        </w:rPr>
        <w:t>8</w:t>
      </w:r>
      <w:r w:rsidRPr="004A2FDF">
        <w:rPr>
          <w:rFonts w:ascii="Times New Roman" w:eastAsia="宋体" w:hAnsi="Times New Roman" w:hint="eastAsia"/>
          <w:sz w:val="21"/>
          <w:szCs w:val="21"/>
        </w:rPr>
        <w:t>）</w:t>
      </w:r>
    </w:p>
    <w:p w14:paraId="7475B922" w14:textId="2562DB20"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式（</w:t>
      </w:r>
      <w:r w:rsidRPr="004A2FDF">
        <w:rPr>
          <w:rFonts w:ascii="Times New Roman" w:hAnsi="Times New Roman" w:hint="eastAsia"/>
          <w:szCs w:val="21"/>
        </w:rPr>
        <w:t>8</w:t>
      </w:r>
      <w:r w:rsidRPr="004A2FDF">
        <w:rPr>
          <w:rFonts w:ascii="Times New Roman" w:hAnsi="Times New Roman" w:hint="eastAsia"/>
          <w:szCs w:val="21"/>
        </w:rPr>
        <w:t>）中：</w:t>
      </w:r>
      <w:proofErr w:type="spellStart"/>
      <w:r w:rsidRPr="004A2FDF">
        <w:rPr>
          <w:rFonts w:ascii="Times New Roman" w:hAnsi="Times New Roman"/>
          <w:i/>
          <w:iCs/>
          <w:szCs w:val="21"/>
        </w:rPr>
        <w:t>Y</w:t>
      </w:r>
      <w:r w:rsidR="005B265D" w:rsidRPr="004A2FDF">
        <w:rPr>
          <w:rFonts w:ascii="Times New Roman" w:hAnsi="Times New Roman"/>
          <w:i/>
          <w:iCs/>
          <w:szCs w:val="21"/>
          <w:vertAlign w:val="subscript"/>
        </w:rPr>
        <w:t>ab</w:t>
      </w:r>
      <w:r w:rsidRPr="004A2FDF">
        <w:rPr>
          <w:rFonts w:ascii="Times New Roman" w:hAnsi="Times New Roman"/>
          <w:i/>
          <w:iCs/>
          <w:szCs w:val="21"/>
          <w:vertAlign w:val="subscript"/>
        </w:rPr>
        <w:t>k</w:t>
      </w:r>
      <w:proofErr w:type="spellEnd"/>
      <w:r w:rsidRPr="004A2FDF">
        <w:rPr>
          <w:rFonts w:ascii="Times New Roman" w:hAnsi="Times New Roman" w:hint="eastAsia"/>
          <w:szCs w:val="21"/>
        </w:rPr>
        <w:t>表示第</w:t>
      </w:r>
      <w:r w:rsidR="005B265D" w:rsidRPr="004A2FDF">
        <w:rPr>
          <w:rFonts w:ascii="Times New Roman" w:hAnsi="Times New Roman"/>
          <w:i/>
          <w:iCs/>
          <w:szCs w:val="21"/>
        </w:rPr>
        <w:t>a</w:t>
      </w:r>
      <w:r w:rsidRPr="004A2FDF">
        <w:rPr>
          <w:rFonts w:ascii="Times New Roman" w:hAnsi="Times New Roman" w:hint="eastAsia"/>
          <w:szCs w:val="21"/>
        </w:rPr>
        <w:t>项一级指标下第</w:t>
      </w:r>
      <w:r w:rsidR="005B265D" w:rsidRPr="004A2FDF">
        <w:rPr>
          <w:rFonts w:ascii="Times New Roman" w:hAnsi="Times New Roman"/>
          <w:i/>
          <w:iCs/>
          <w:szCs w:val="21"/>
        </w:rPr>
        <w:t>b</w:t>
      </w:r>
      <w:proofErr w:type="gramStart"/>
      <w:r w:rsidRPr="004A2FDF">
        <w:rPr>
          <w:rFonts w:ascii="Times New Roman" w:hAnsi="Times New Roman" w:hint="eastAsia"/>
          <w:szCs w:val="21"/>
        </w:rPr>
        <w:t>个</w:t>
      </w:r>
      <w:proofErr w:type="gramEnd"/>
      <w:r w:rsidRPr="004A2FDF">
        <w:rPr>
          <w:rFonts w:ascii="Times New Roman" w:hAnsi="Times New Roman" w:hint="eastAsia"/>
          <w:szCs w:val="21"/>
        </w:rPr>
        <w:t>二级</w:t>
      </w:r>
      <w:proofErr w:type="gramStart"/>
      <w:r w:rsidRPr="004A2FDF">
        <w:rPr>
          <w:rFonts w:ascii="Times New Roman" w:hAnsi="Times New Roman" w:hint="eastAsia"/>
          <w:szCs w:val="21"/>
        </w:rPr>
        <w:t>指标第</w:t>
      </w:r>
      <w:proofErr w:type="gramEnd"/>
      <w:r w:rsidRPr="004A2FDF">
        <w:rPr>
          <w:rFonts w:ascii="Times New Roman" w:hAnsi="Times New Roman"/>
          <w:i/>
          <w:iCs/>
          <w:szCs w:val="21"/>
        </w:rPr>
        <w:t>k</w:t>
      </w:r>
      <w:proofErr w:type="gramStart"/>
      <w:r w:rsidRPr="004A2FDF">
        <w:rPr>
          <w:rFonts w:ascii="Times New Roman" w:hAnsi="Times New Roman" w:hint="eastAsia"/>
          <w:szCs w:val="21"/>
        </w:rPr>
        <w:t>个</w:t>
      </w:r>
      <w:proofErr w:type="gramEnd"/>
      <w:r w:rsidRPr="004A2FDF">
        <w:rPr>
          <w:rFonts w:ascii="Times New Roman" w:hAnsi="Times New Roman" w:hint="eastAsia"/>
          <w:szCs w:val="21"/>
        </w:rPr>
        <w:t>县（市、区）的功效系数分；</w:t>
      </w:r>
      <w:proofErr w:type="spellStart"/>
      <w:r w:rsidR="005B265D" w:rsidRPr="004A2FDF">
        <w:rPr>
          <w:rFonts w:ascii="Times New Roman" w:hAnsi="Times New Roman"/>
          <w:i/>
          <w:iCs/>
          <w:szCs w:val="21"/>
        </w:rPr>
        <w:t>G</w:t>
      </w:r>
      <w:r w:rsidR="005B265D" w:rsidRPr="004A2FDF">
        <w:rPr>
          <w:rFonts w:ascii="Times New Roman" w:hAnsi="Times New Roman"/>
          <w:i/>
          <w:iCs/>
          <w:szCs w:val="21"/>
          <w:vertAlign w:val="subscript"/>
        </w:rPr>
        <w:t>abk</w:t>
      </w:r>
      <w:proofErr w:type="spellEnd"/>
      <w:r w:rsidRPr="004A2FDF">
        <w:rPr>
          <w:rFonts w:ascii="Times New Roman" w:hAnsi="Times New Roman" w:hint="eastAsia"/>
          <w:szCs w:val="21"/>
        </w:rPr>
        <w:t>表示第</w:t>
      </w:r>
      <w:r w:rsidR="005B265D" w:rsidRPr="004A2FDF">
        <w:rPr>
          <w:rFonts w:ascii="Times New Roman" w:hAnsi="Times New Roman"/>
          <w:i/>
          <w:iCs/>
          <w:szCs w:val="21"/>
        </w:rPr>
        <w:t>a</w:t>
      </w:r>
      <w:r w:rsidRPr="004A2FDF">
        <w:rPr>
          <w:rFonts w:ascii="Times New Roman" w:hAnsi="Times New Roman" w:hint="eastAsia"/>
          <w:szCs w:val="21"/>
        </w:rPr>
        <w:t>项一级指标下第</w:t>
      </w:r>
      <w:r w:rsidR="005B265D" w:rsidRPr="004A2FDF">
        <w:rPr>
          <w:rFonts w:ascii="Times New Roman" w:hAnsi="Times New Roman"/>
          <w:i/>
          <w:iCs/>
          <w:szCs w:val="21"/>
        </w:rPr>
        <w:t>b</w:t>
      </w:r>
      <w:proofErr w:type="gramStart"/>
      <w:r w:rsidRPr="004A2FDF">
        <w:rPr>
          <w:rFonts w:ascii="Times New Roman" w:hAnsi="Times New Roman" w:hint="eastAsia"/>
          <w:szCs w:val="21"/>
        </w:rPr>
        <w:t>个</w:t>
      </w:r>
      <w:proofErr w:type="gramEnd"/>
      <w:r w:rsidRPr="004A2FDF">
        <w:rPr>
          <w:rFonts w:ascii="Times New Roman" w:hAnsi="Times New Roman" w:hint="eastAsia"/>
          <w:szCs w:val="21"/>
        </w:rPr>
        <w:t>二级</w:t>
      </w:r>
      <w:proofErr w:type="gramStart"/>
      <w:r w:rsidRPr="004A2FDF">
        <w:rPr>
          <w:rFonts w:ascii="Times New Roman" w:hAnsi="Times New Roman" w:hint="eastAsia"/>
          <w:szCs w:val="21"/>
        </w:rPr>
        <w:t>指标第</w:t>
      </w:r>
      <w:proofErr w:type="gramEnd"/>
      <w:r w:rsidRPr="004A2FDF">
        <w:rPr>
          <w:rFonts w:ascii="Times New Roman" w:hAnsi="Times New Roman"/>
          <w:i/>
          <w:iCs/>
          <w:szCs w:val="21"/>
        </w:rPr>
        <w:t>k</w:t>
      </w:r>
      <w:proofErr w:type="gramStart"/>
      <w:r w:rsidRPr="004A2FDF">
        <w:rPr>
          <w:rFonts w:ascii="Times New Roman" w:hAnsi="Times New Roman" w:hint="eastAsia"/>
          <w:szCs w:val="21"/>
        </w:rPr>
        <w:t>个</w:t>
      </w:r>
      <w:proofErr w:type="gramEnd"/>
      <w:r w:rsidRPr="004A2FDF">
        <w:rPr>
          <w:rFonts w:ascii="Times New Roman" w:hAnsi="Times New Roman" w:hint="eastAsia"/>
          <w:szCs w:val="21"/>
        </w:rPr>
        <w:t>县（市、区）的指标获取值；</w:t>
      </w:r>
      <w:proofErr w:type="spellStart"/>
      <w:r w:rsidR="005B265D" w:rsidRPr="004A2FDF">
        <w:rPr>
          <w:rFonts w:ascii="Times New Roman" w:hAnsi="Times New Roman"/>
          <w:i/>
          <w:iCs/>
          <w:szCs w:val="21"/>
        </w:rPr>
        <w:t>G</w:t>
      </w:r>
      <w:r w:rsidR="005B265D" w:rsidRPr="004A2FDF">
        <w:rPr>
          <w:rFonts w:ascii="Times New Roman" w:hAnsi="Times New Roman"/>
          <w:i/>
          <w:iCs/>
          <w:szCs w:val="21"/>
          <w:vertAlign w:val="subscript"/>
        </w:rPr>
        <w:t>ab</w:t>
      </w:r>
      <w:r w:rsidR="005B265D" w:rsidRPr="004A2FDF">
        <w:rPr>
          <w:rFonts w:ascii="Times New Roman" w:hAnsi="Times New Roman"/>
          <w:iCs/>
          <w:szCs w:val="21"/>
          <w:vertAlign w:val="subscript"/>
        </w:rPr>
        <w:t>max</w:t>
      </w:r>
      <w:proofErr w:type="spellEnd"/>
      <w:r w:rsidRPr="004A2FDF">
        <w:rPr>
          <w:rFonts w:ascii="Times New Roman" w:hAnsi="Times New Roman" w:hint="eastAsia"/>
          <w:szCs w:val="21"/>
        </w:rPr>
        <w:t>和</w:t>
      </w:r>
      <w:proofErr w:type="spellStart"/>
      <w:r w:rsidR="005B265D" w:rsidRPr="004A2FDF">
        <w:rPr>
          <w:rFonts w:ascii="Times New Roman" w:hAnsi="Times New Roman"/>
          <w:i/>
          <w:iCs/>
          <w:szCs w:val="21"/>
        </w:rPr>
        <w:t>G</w:t>
      </w:r>
      <w:r w:rsidR="005B265D" w:rsidRPr="004A2FDF">
        <w:rPr>
          <w:rFonts w:ascii="Times New Roman" w:hAnsi="Times New Roman"/>
          <w:i/>
          <w:iCs/>
          <w:szCs w:val="21"/>
          <w:vertAlign w:val="subscript"/>
        </w:rPr>
        <w:t>ab</w:t>
      </w:r>
      <w:r w:rsidR="005B265D" w:rsidRPr="004A2FDF">
        <w:rPr>
          <w:rFonts w:ascii="Times New Roman" w:hAnsi="Times New Roman"/>
          <w:iCs/>
          <w:szCs w:val="21"/>
          <w:vertAlign w:val="subscript"/>
        </w:rPr>
        <w:t>min</w:t>
      </w:r>
      <w:proofErr w:type="spellEnd"/>
      <w:r w:rsidRPr="004A2FDF">
        <w:rPr>
          <w:rFonts w:ascii="Times New Roman" w:hAnsi="Times New Roman" w:hint="eastAsia"/>
          <w:szCs w:val="21"/>
        </w:rPr>
        <w:t>分别表示指标的最大值和最小值。</w:t>
      </w:r>
    </w:p>
    <w:p w14:paraId="634C3C78" w14:textId="6440EB96"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）一级指标评价值由二级指标功效系数分加权综合而成</w:t>
      </w:r>
      <w:r w:rsidR="0075606E" w:rsidRPr="004A2FDF">
        <w:rPr>
          <w:rFonts w:ascii="Times New Roman" w:hAnsi="Times New Roman" w:hint="eastAsia"/>
          <w:szCs w:val="21"/>
        </w:rPr>
        <w:t>。</w:t>
      </w:r>
    </w:p>
    <w:p w14:paraId="7EB8AFD1" w14:textId="5430A663" w:rsidR="009824B4" w:rsidRPr="004A2FDF" w:rsidRDefault="009C2E87">
      <w:pPr>
        <w:pStyle w:val="a4"/>
        <w:spacing w:line="360" w:lineRule="auto"/>
        <w:jc w:val="center"/>
        <w:rPr>
          <w:rFonts w:ascii="Times New Roman" w:hAnsi="Times New Roman"/>
          <w:sz w:val="21"/>
          <w:szCs w:val="21"/>
        </w:rPr>
      </w:pPr>
      <w:r w:rsidRPr="004A2FDF">
        <w:rPr>
          <w:rFonts w:ascii="Times New Roman" w:hAnsi="Times New Roman"/>
          <w:sz w:val="21"/>
          <w:szCs w:val="21"/>
        </w:rPr>
        <w:t xml:space="preserve">               </w:t>
      </w:r>
      <w:r w:rsidR="008822EC" w:rsidRPr="004A2FDF">
        <w:rPr>
          <w:rFonts w:ascii="Times New Roman" w:hAnsi="Times New Roman"/>
          <w:sz w:val="21"/>
          <w:szCs w:val="21"/>
        </w:rPr>
        <w:t xml:space="preserve">                          </w:t>
      </w:r>
      <w:r w:rsidRPr="004A2FDF">
        <w:rPr>
          <w:rFonts w:ascii="Times New Roman" w:hAnsi="Times New Roman"/>
          <w:sz w:val="21"/>
          <w:szCs w:val="21"/>
        </w:rPr>
        <w:t xml:space="preserve"> </w:t>
      </w:r>
      <m:oMath>
        <m:sSub>
          <m:sSubPr>
            <m:ctrlPr>
              <w:rPr>
                <w:rFonts w:ascii="Cambria Math" w:hAnsi="Cambria Math"/>
                <w:i/>
                <w:iCs/>
                <w:sz w:val="21"/>
                <w:szCs w:val="21"/>
              </w:rPr>
            </m:ctrlPr>
          </m:sSubPr>
          <m:e>
            <m:r>
              <m:rPr>
                <m:nor/>
              </m:rPr>
              <w:rPr>
                <w:rFonts w:ascii="Cambria Math" w:hAnsi="Cambria Math"/>
                <w:i/>
                <w:iCs/>
                <w:sz w:val="21"/>
                <w:szCs w:val="21"/>
              </w:rPr>
              <m:t>S</m:t>
            </m:r>
          </m:e>
          <m:sub>
            <m:r>
              <m:rPr>
                <m:nor/>
              </m:rPr>
              <w:rPr>
                <w:rFonts w:ascii="Cambria Math" w:hAnsi="Cambria Math"/>
                <w:i/>
                <w:iCs/>
                <w:sz w:val="21"/>
                <w:szCs w:val="21"/>
              </w:rPr>
              <m:t>i.</m:t>
            </m:r>
          </m:sub>
        </m:sSub>
        <m:r>
          <m:rPr>
            <m:nor/>
          </m:rPr>
          <w:rPr>
            <w:rFonts w:ascii="Times New Roman" w:hAnsi="Times New Roman"/>
            <w:sz w:val="21"/>
            <w:szCs w:val="21"/>
          </w:rPr>
          <m:t>=</m:t>
        </m:r>
        <m:nary>
          <m:naryPr>
            <m:chr m:val="∑"/>
            <m:limLoc m:val="undOvr"/>
            <m:ctrlPr>
              <w:rPr>
                <w:rFonts w:ascii="Cambria Math" w:hAnsi="Cambria Math"/>
                <w:sz w:val="21"/>
                <w:szCs w:val="21"/>
              </w:rPr>
            </m:ctrlPr>
          </m:naryPr>
          <m:sub>
            <m:r>
              <m:rPr>
                <m:nor/>
              </m:rPr>
              <w:rPr>
                <w:rFonts w:ascii="Cambria Math" w:hAnsi="Cambria Math"/>
                <w:i/>
                <w:iCs/>
                <w:sz w:val="21"/>
                <w:szCs w:val="21"/>
              </w:rPr>
              <m:t>b</m:t>
            </m:r>
            <m:r>
              <m:rPr>
                <m:nor/>
              </m:rPr>
              <w:rPr>
                <w:rFonts w:ascii="Times New Roman" w:hAnsi="Times New Roman"/>
                <w:sz w:val="21"/>
                <w:szCs w:val="21"/>
              </w:rPr>
              <m:t>=1</m:t>
            </m:r>
          </m:sub>
          <m:sup>
            <m:sSub>
              <m:sSubPr>
                <m:ctrlPr>
                  <w:rPr>
                    <w:rFonts w:ascii="Cambria Math" w:hAnsi="Cambria Math"/>
                    <w:i/>
                    <w:iCs/>
                    <w:sz w:val="21"/>
                    <w:szCs w:val="21"/>
                  </w:rPr>
                </m:ctrlPr>
              </m:sSubPr>
              <m:e>
                <m:r>
                  <w:rPr>
                    <w:rFonts w:ascii="Cambria Math" w:hAnsi="Cambria Math"/>
                    <w:sz w:val="21"/>
                    <w:szCs w:val="21"/>
                  </w:rPr>
                  <m:t>N</m:t>
                </m:r>
              </m:e>
              <m:sub>
                <m:r>
                  <w:rPr>
                    <w:rFonts w:ascii="Cambria Math" w:hAnsi="Cambria Math"/>
                    <w:sz w:val="21"/>
                    <w:szCs w:val="21"/>
                  </w:rPr>
                  <m:t>a</m:t>
                </m:r>
              </m:sub>
            </m:sSub>
          </m:sup>
          <m:e>
            <m:sSub>
              <m:sSubPr>
                <m:ctrlPr>
                  <w:rPr>
                    <w:rFonts w:ascii="Cambria Math" w:hAnsi="Cambria Math"/>
                    <w:i/>
                    <w:iCs/>
                    <w:sz w:val="21"/>
                    <w:szCs w:val="21"/>
                  </w:rPr>
                </m:ctrlPr>
              </m:sSubPr>
              <m:e>
                <m:r>
                  <m:rPr>
                    <m:nor/>
                  </m:rPr>
                  <w:rPr>
                    <w:rFonts w:ascii="Cambria Math" w:hAnsi="Cambria Math"/>
                    <w:i/>
                    <w:iCs/>
                    <w:sz w:val="21"/>
                    <w:szCs w:val="21"/>
                  </w:rPr>
                  <m:t>W</m:t>
                </m:r>
              </m:e>
              <m:sub>
                <m:r>
                  <m:rPr>
                    <m:nor/>
                  </m:rPr>
                  <w:rPr>
                    <w:rFonts w:ascii="Cambria Math" w:hAnsi="Cambria Math"/>
                    <w:i/>
                    <w:iCs/>
                    <w:sz w:val="21"/>
                    <w:szCs w:val="21"/>
                  </w:rPr>
                  <m:t>ab.</m:t>
                </m:r>
              </m:sub>
            </m:sSub>
          </m:e>
        </m:nary>
        <m:sSub>
          <m:sSubPr>
            <m:ctrlPr>
              <w:rPr>
                <w:rFonts w:ascii="Cambria Math" w:hAnsi="Cambria Math"/>
                <w:i/>
                <w:iCs/>
                <w:sz w:val="21"/>
                <w:szCs w:val="21"/>
              </w:rPr>
            </m:ctrlPr>
          </m:sSubPr>
          <m:e>
            <m:r>
              <m:rPr>
                <m:nor/>
              </m:rPr>
              <w:rPr>
                <w:rFonts w:ascii="Cambria Math" w:hAnsi="Cambria Math"/>
                <w:i/>
                <w:iCs/>
                <w:sz w:val="21"/>
                <w:szCs w:val="21"/>
              </w:rPr>
              <m:t>Y</m:t>
            </m:r>
          </m:e>
          <m:sub>
            <m:r>
              <m:rPr>
                <m:nor/>
              </m:rPr>
              <w:rPr>
                <w:rFonts w:ascii="Cambria Math" w:hAnsi="Cambria Math"/>
                <w:i/>
                <w:iCs/>
                <w:sz w:val="21"/>
                <w:szCs w:val="21"/>
              </w:rPr>
              <m:t>ab.</m:t>
            </m:r>
          </m:sub>
        </m:sSub>
      </m:oMath>
      <w:r w:rsidRPr="004A2FDF">
        <w:rPr>
          <w:rFonts w:ascii="Times New Roman" w:hAnsi="Times New Roman"/>
          <w:sz w:val="21"/>
          <w:szCs w:val="21"/>
        </w:rPr>
        <w:t xml:space="preserve">  </w:t>
      </w:r>
      <w:r w:rsidR="008822EC" w:rsidRPr="004A2FDF">
        <w:rPr>
          <w:rFonts w:ascii="Times New Roman" w:hAnsi="Times New Roman"/>
          <w:sz w:val="21"/>
          <w:szCs w:val="21"/>
        </w:rPr>
        <w:t xml:space="preserve">                    </w:t>
      </w:r>
      <w:r w:rsidRPr="004A2FDF">
        <w:rPr>
          <w:rFonts w:ascii="Times New Roman" w:hAnsi="Times New Roman"/>
          <w:sz w:val="21"/>
          <w:szCs w:val="21"/>
        </w:rPr>
        <w:t xml:space="preserve">      </w:t>
      </w:r>
      <w:r w:rsidRPr="004A2FDF">
        <w:rPr>
          <w:rFonts w:ascii="Times New Roman" w:hAnsi="Times New Roman" w:hint="eastAsia"/>
          <w:sz w:val="21"/>
          <w:szCs w:val="21"/>
        </w:rPr>
        <w:t>（</w:t>
      </w:r>
      <w:r w:rsidRPr="004A2FDF">
        <w:rPr>
          <w:rFonts w:ascii="Times New Roman" w:hAnsi="Times New Roman"/>
          <w:sz w:val="21"/>
          <w:szCs w:val="21"/>
        </w:rPr>
        <w:t>9</w:t>
      </w:r>
      <w:r w:rsidRPr="004A2FDF">
        <w:rPr>
          <w:rFonts w:ascii="Times New Roman" w:hAnsi="Times New Roman" w:hint="eastAsia"/>
          <w:sz w:val="21"/>
          <w:szCs w:val="21"/>
        </w:rPr>
        <w:t>）</w:t>
      </w:r>
    </w:p>
    <w:p w14:paraId="0E3DD82B" w14:textId="5B2AEB02" w:rsidR="009824B4" w:rsidRPr="004A2FDF" w:rsidRDefault="009C2E87">
      <w:pPr>
        <w:pStyle w:val="a4"/>
        <w:spacing w:line="360" w:lineRule="auto"/>
        <w:ind w:firstLineChars="200" w:firstLine="420"/>
        <w:rPr>
          <w:rFonts w:ascii="Times New Roman" w:eastAsia="宋体" w:hAnsi="Times New Roman"/>
          <w:sz w:val="21"/>
          <w:szCs w:val="21"/>
        </w:rPr>
      </w:pPr>
      <w:r w:rsidRPr="004A2FDF">
        <w:rPr>
          <w:rFonts w:ascii="Times New Roman" w:eastAsia="宋体" w:hAnsi="Times New Roman" w:hint="eastAsia"/>
          <w:sz w:val="21"/>
          <w:szCs w:val="21"/>
        </w:rPr>
        <w:t>式（</w:t>
      </w:r>
      <w:r w:rsidRPr="004A2FDF">
        <w:rPr>
          <w:rFonts w:ascii="Times New Roman" w:eastAsia="宋体" w:hAnsi="Times New Roman" w:hint="eastAsia"/>
          <w:sz w:val="21"/>
          <w:szCs w:val="21"/>
        </w:rPr>
        <w:t>9</w:t>
      </w:r>
      <w:r w:rsidRPr="004A2FDF">
        <w:rPr>
          <w:rFonts w:ascii="Times New Roman" w:eastAsia="宋体" w:hAnsi="Times New Roman" w:hint="eastAsia"/>
          <w:sz w:val="21"/>
          <w:szCs w:val="21"/>
        </w:rPr>
        <w:t>）中：</w:t>
      </w:r>
      <w:proofErr w:type="spellStart"/>
      <w:r w:rsidR="008822EC" w:rsidRPr="004A2FDF">
        <w:rPr>
          <w:rFonts w:ascii="Times New Roman" w:eastAsia="宋体" w:hAnsi="Times New Roman"/>
          <w:i/>
          <w:iCs/>
          <w:sz w:val="21"/>
          <w:szCs w:val="21"/>
        </w:rPr>
        <w:t>W</w:t>
      </w:r>
      <w:r w:rsidR="008822EC" w:rsidRPr="004A2FDF">
        <w:rPr>
          <w:rFonts w:ascii="Times New Roman" w:eastAsia="宋体" w:hAnsi="Times New Roman"/>
          <w:i/>
          <w:iCs/>
          <w:sz w:val="21"/>
          <w:szCs w:val="21"/>
          <w:vertAlign w:val="subscript"/>
        </w:rPr>
        <w:t>ab</w:t>
      </w:r>
      <w:proofErr w:type="spellEnd"/>
      <w:r w:rsidRPr="004A2FDF">
        <w:rPr>
          <w:rFonts w:ascii="Times New Roman" w:eastAsia="宋体" w:hAnsi="Times New Roman"/>
          <w:i/>
          <w:iCs/>
          <w:sz w:val="21"/>
          <w:szCs w:val="21"/>
          <w:vertAlign w:val="subscript"/>
        </w:rPr>
        <w:t>.</w:t>
      </w:r>
      <w:r w:rsidRPr="004A2FDF">
        <w:rPr>
          <w:rFonts w:ascii="Times New Roman" w:eastAsia="宋体" w:hAnsi="Times New Roman" w:hint="eastAsia"/>
          <w:sz w:val="21"/>
          <w:szCs w:val="21"/>
        </w:rPr>
        <w:t>为各二级指标评价值相应的权重数。</w:t>
      </w:r>
    </w:p>
    <w:p w14:paraId="759AAB2E" w14:textId="6EF77E31"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3</w:t>
      </w:r>
      <w:r w:rsidRPr="004A2FDF">
        <w:rPr>
          <w:rFonts w:ascii="Times New Roman" w:hAnsi="Times New Roman" w:hint="eastAsia"/>
          <w:szCs w:val="21"/>
        </w:rPr>
        <w:t>）总评价值由一级指标加权综合而成</w:t>
      </w:r>
      <w:r w:rsidR="0075606E" w:rsidRPr="004A2FDF">
        <w:rPr>
          <w:rFonts w:ascii="Times New Roman" w:hAnsi="Times New Roman" w:hint="eastAsia"/>
          <w:szCs w:val="21"/>
        </w:rPr>
        <w:t>。</w:t>
      </w:r>
    </w:p>
    <w:p w14:paraId="49A60171" w14:textId="0C5FF3C0" w:rsidR="009824B4" w:rsidRPr="004A2FDF" w:rsidRDefault="009C2E87">
      <w:pPr>
        <w:pStyle w:val="a4"/>
        <w:spacing w:line="360" w:lineRule="auto"/>
        <w:jc w:val="center"/>
        <w:rPr>
          <w:rFonts w:ascii="Times New Roman" w:hAnsi="Times New Roman"/>
          <w:sz w:val="21"/>
          <w:szCs w:val="21"/>
        </w:rPr>
      </w:pPr>
      <w:r w:rsidRPr="004A2FDF">
        <w:rPr>
          <w:rFonts w:ascii="Times New Roman" w:hAnsi="Times New Roman"/>
          <w:sz w:val="21"/>
          <w:szCs w:val="21"/>
        </w:rPr>
        <w:t xml:space="preserve">              </w:t>
      </w:r>
      <w:r w:rsidR="008822EC" w:rsidRPr="004A2FDF">
        <w:rPr>
          <w:rFonts w:ascii="Times New Roman" w:hAnsi="Times New Roman"/>
          <w:sz w:val="21"/>
          <w:szCs w:val="21"/>
        </w:rPr>
        <w:t xml:space="preserve">                         </w:t>
      </w:r>
      <w:r w:rsidRPr="004A2FDF">
        <w:rPr>
          <w:rFonts w:ascii="Times New Roman" w:hAnsi="Times New Roman"/>
          <w:sz w:val="21"/>
          <w:szCs w:val="21"/>
        </w:rPr>
        <w:t xml:space="preserve">  </w:t>
      </w:r>
      <m:oMath>
        <m:r>
          <m:rPr>
            <m:nor/>
          </m:rPr>
          <w:rPr>
            <w:rFonts w:ascii="Cambria Math" w:hAnsi="Cambria Math"/>
            <w:i/>
            <w:iCs/>
            <w:sz w:val="21"/>
            <w:szCs w:val="21"/>
          </w:rPr>
          <m:t>S=</m:t>
        </m:r>
        <m:nary>
          <m:naryPr>
            <m:chr m:val="∑"/>
            <m:limLoc m:val="undOvr"/>
            <m:ctrlPr>
              <w:rPr>
                <w:rFonts w:ascii="Cambria Math" w:hAnsi="Cambria Math"/>
                <w:i/>
                <w:iCs/>
                <w:sz w:val="21"/>
                <w:szCs w:val="21"/>
              </w:rPr>
            </m:ctrlPr>
          </m:naryPr>
          <m:sub>
            <m:r>
              <m:rPr>
                <m:nor/>
              </m:rPr>
              <w:rPr>
                <w:rFonts w:ascii="Cambria Math" w:hAnsi="Cambria Math"/>
                <w:i/>
                <w:iCs/>
                <w:sz w:val="21"/>
                <w:szCs w:val="21"/>
              </w:rPr>
              <m:t>a</m:t>
            </m:r>
            <m:r>
              <m:rPr>
                <m:nor/>
              </m:rPr>
              <w:rPr>
                <w:rFonts w:ascii="Cambria Math" w:hAnsi="Cambria Math"/>
                <w:sz w:val="21"/>
                <w:szCs w:val="21"/>
              </w:rPr>
              <m:t>=1</m:t>
            </m:r>
          </m:sub>
          <m:sup>
            <m:r>
              <m:rPr>
                <m:nor/>
              </m:rPr>
              <w:rPr>
                <w:rFonts w:ascii="Cambria Math" w:hAnsi="Cambria Math"/>
                <w:i/>
                <w:iCs/>
                <w:sz w:val="21"/>
                <w:szCs w:val="21"/>
              </w:rPr>
              <m:t>N</m:t>
            </m:r>
          </m:sup>
          <m:e>
            <m:sSub>
              <m:sSubPr>
                <m:ctrlPr>
                  <w:rPr>
                    <w:rFonts w:ascii="Cambria Math" w:hAnsi="Cambria Math"/>
                    <w:i/>
                    <w:iCs/>
                    <w:sz w:val="21"/>
                    <w:szCs w:val="21"/>
                  </w:rPr>
                </m:ctrlPr>
              </m:sSubPr>
              <m:e>
                <m:r>
                  <m:rPr>
                    <m:nor/>
                  </m:rPr>
                  <w:rPr>
                    <w:rFonts w:ascii="Cambria Math" w:hAnsi="Cambria Math"/>
                    <w:i/>
                    <w:iCs/>
                    <w:sz w:val="21"/>
                    <w:szCs w:val="21"/>
                  </w:rPr>
                  <m:t>W</m:t>
                </m:r>
              </m:e>
              <m:sub>
                <m:r>
                  <m:rPr>
                    <m:nor/>
                  </m:rPr>
                  <w:rPr>
                    <w:rFonts w:ascii="Cambria Math" w:hAnsi="Cambria Math"/>
                    <w:i/>
                    <w:iCs/>
                    <w:sz w:val="21"/>
                    <w:szCs w:val="21"/>
                  </w:rPr>
                  <m:t>a.</m:t>
                </m:r>
              </m:sub>
            </m:sSub>
          </m:e>
        </m:nary>
        <m:sSub>
          <m:sSubPr>
            <m:ctrlPr>
              <w:rPr>
                <w:rFonts w:ascii="Cambria Math" w:hAnsi="Cambria Math"/>
                <w:i/>
                <w:iCs/>
                <w:sz w:val="21"/>
                <w:szCs w:val="21"/>
              </w:rPr>
            </m:ctrlPr>
          </m:sSubPr>
          <m:e>
            <m:r>
              <m:rPr>
                <m:nor/>
              </m:rPr>
              <w:rPr>
                <w:rFonts w:ascii="Cambria Math" w:hAnsi="Cambria Math"/>
                <w:i/>
                <w:iCs/>
                <w:sz w:val="21"/>
                <w:szCs w:val="21"/>
              </w:rPr>
              <m:t>S</m:t>
            </m:r>
          </m:e>
          <m:sub>
            <m:r>
              <m:rPr>
                <m:nor/>
              </m:rPr>
              <w:rPr>
                <w:rFonts w:ascii="Cambria Math" w:hAnsi="Cambria Math"/>
                <w:i/>
                <w:iCs/>
                <w:sz w:val="21"/>
                <w:szCs w:val="21"/>
              </w:rPr>
              <m:t>b.</m:t>
            </m:r>
          </m:sub>
        </m:sSub>
      </m:oMath>
      <w:r w:rsidRPr="004A2FDF">
        <w:rPr>
          <w:rFonts w:ascii="Times New Roman" w:hAnsi="Times New Roman"/>
          <w:sz w:val="21"/>
          <w:szCs w:val="21"/>
        </w:rPr>
        <w:t xml:space="preserve">       </w:t>
      </w:r>
      <w:r w:rsidR="008822EC" w:rsidRPr="004A2FDF">
        <w:rPr>
          <w:rFonts w:ascii="Times New Roman" w:hAnsi="Times New Roman"/>
          <w:sz w:val="21"/>
          <w:szCs w:val="21"/>
        </w:rPr>
        <w:t xml:space="preserve">                   </w:t>
      </w:r>
      <w:r w:rsidRPr="004A2FDF">
        <w:rPr>
          <w:rFonts w:ascii="Times New Roman" w:hAnsi="Times New Roman"/>
          <w:sz w:val="21"/>
          <w:szCs w:val="21"/>
        </w:rPr>
        <w:t xml:space="preserve">  </w:t>
      </w:r>
      <w:r w:rsidRPr="004A2FDF">
        <w:rPr>
          <w:rFonts w:ascii="Times New Roman" w:hAnsi="Times New Roman" w:hint="eastAsia"/>
          <w:sz w:val="21"/>
          <w:szCs w:val="21"/>
        </w:rPr>
        <w:t>（</w:t>
      </w:r>
      <w:r w:rsidRPr="004A2FDF">
        <w:rPr>
          <w:rFonts w:ascii="Times New Roman" w:hAnsi="Times New Roman"/>
          <w:sz w:val="21"/>
          <w:szCs w:val="21"/>
        </w:rPr>
        <w:t>10</w:t>
      </w:r>
      <w:r w:rsidRPr="004A2FDF">
        <w:rPr>
          <w:rFonts w:ascii="Times New Roman" w:hAnsi="Times New Roman" w:hint="eastAsia"/>
          <w:sz w:val="21"/>
          <w:szCs w:val="21"/>
        </w:rPr>
        <w:t>）</w:t>
      </w:r>
    </w:p>
    <w:p w14:paraId="00921E1A" w14:textId="54C51DE8" w:rsidR="009824B4" w:rsidRPr="004A2FDF" w:rsidRDefault="009C2E87" w:rsidP="0075606E">
      <w:pPr>
        <w:spacing w:line="360" w:lineRule="auto"/>
        <w:ind w:firstLineChars="200" w:firstLine="420"/>
        <w:rPr>
          <w:rFonts w:ascii="Times New Roman" w:hAnsi="Times New Roman"/>
        </w:rPr>
      </w:pPr>
      <w:r w:rsidRPr="004A2FDF">
        <w:rPr>
          <w:rFonts w:ascii="Times New Roman" w:hAnsi="Times New Roman" w:hint="eastAsia"/>
          <w:szCs w:val="21"/>
        </w:rPr>
        <w:t>式（</w:t>
      </w:r>
      <w:r w:rsidRPr="004A2FDF">
        <w:rPr>
          <w:rFonts w:ascii="Times New Roman" w:hAnsi="Times New Roman" w:hint="eastAsia"/>
          <w:szCs w:val="21"/>
        </w:rPr>
        <w:t>10</w:t>
      </w:r>
      <w:r w:rsidRPr="004A2FDF">
        <w:rPr>
          <w:rFonts w:ascii="Times New Roman" w:hAnsi="Times New Roman" w:hint="eastAsia"/>
          <w:szCs w:val="21"/>
        </w:rPr>
        <w:t>）中：</w:t>
      </w:r>
      <w:r w:rsidR="008822EC" w:rsidRPr="004A2FDF">
        <w:rPr>
          <w:rFonts w:ascii="Times New Roman" w:hAnsi="Times New Roman"/>
          <w:i/>
          <w:iCs/>
          <w:szCs w:val="21"/>
        </w:rPr>
        <w:t>N</w:t>
      </w:r>
      <w:r w:rsidRPr="004A2FDF">
        <w:rPr>
          <w:rFonts w:ascii="Times New Roman" w:hAnsi="Times New Roman" w:hint="eastAsia"/>
          <w:szCs w:val="21"/>
        </w:rPr>
        <w:t>为一级指标个数。</w:t>
      </w:r>
    </w:p>
    <w:p w14:paraId="00997AF4" w14:textId="0931A038" w:rsidR="009824B4" w:rsidRPr="004A2FDF" w:rsidRDefault="009C2E87">
      <w:pPr>
        <w:spacing w:line="360" w:lineRule="auto"/>
        <w:outlineLvl w:val="0"/>
        <w:rPr>
          <w:rFonts w:ascii="Times New Roman" w:hAnsi="Times New Roman"/>
          <w:sz w:val="28"/>
          <w:szCs w:val="28"/>
        </w:rPr>
      </w:pPr>
      <w:r w:rsidRPr="004A2FDF">
        <w:rPr>
          <w:rFonts w:ascii="Times New Roman" w:eastAsia="黑体" w:hAnsi="Times New Roman"/>
          <w:sz w:val="28"/>
          <w:szCs w:val="28"/>
        </w:rPr>
        <w:t xml:space="preserve">4  </w:t>
      </w:r>
      <w:r w:rsidRPr="004A2FDF">
        <w:rPr>
          <w:rFonts w:ascii="Times New Roman" w:eastAsia="黑体" w:hAnsi="Times New Roman" w:hint="eastAsia"/>
          <w:sz w:val="28"/>
          <w:szCs w:val="28"/>
        </w:rPr>
        <w:t>评价结果对比分析</w:t>
      </w:r>
    </w:p>
    <w:p w14:paraId="1B0E9C44" w14:textId="1CFE6EB1" w:rsidR="009824B4" w:rsidRPr="004A2FDF" w:rsidRDefault="009C2E87">
      <w:pPr>
        <w:spacing w:line="360" w:lineRule="auto"/>
        <w:jc w:val="left"/>
        <w:outlineLvl w:val="1"/>
        <w:rPr>
          <w:rFonts w:ascii="Times New Roman" w:hAnsi="Times New Roman"/>
          <w:szCs w:val="21"/>
        </w:rPr>
      </w:pPr>
      <w:r w:rsidRPr="004A2FDF">
        <w:rPr>
          <w:rFonts w:ascii="Times New Roman" w:hAnsi="Times New Roman"/>
          <w:szCs w:val="21"/>
        </w:rPr>
        <w:t xml:space="preserve">4.1 </w:t>
      </w:r>
      <w:r w:rsidR="0075606E" w:rsidRPr="004A2FDF">
        <w:rPr>
          <w:rFonts w:ascii="Times New Roman" w:hAnsi="Times New Roman"/>
          <w:szCs w:val="21"/>
        </w:rPr>
        <w:t xml:space="preserve"> </w:t>
      </w:r>
      <w:r w:rsidR="00BB4DE7" w:rsidRPr="004A2FDF">
        <w:rPr>
          <w:rFonts w:ascii="Times New Roman" w:hAnsi="Times New Roman" w:hint="eastAsia"/>
          <w:szCs w:val="21"/>
        </w:rPr>
        <w:t>县域总体层面</w:t>
      </w:r>
    </w:p>
    <w:p w14:paraId="1A8D8F78" w14:textId="6ED104C2" w:rsidR="009824B4" w:rsidRPr="004A2FDF" w:rsidRDefault="00D411CA" w:rsidP="00D411CA">
      <w:pPr>
        <w:spacing w:line="360" w:lineRule="auto"/>
        <w:ind w:firstLineChars="200" w:firstLine="420"/>
        <w:rPr>
          <w:rFonts w:ascii="Times New Roman" w:hAnsi="Times New Roman"/>
          <w:szCs w:val="21"/>
        </w:rPr>
      </w:pPr>
      <w:r w:rsidRPr="004A2FDF">
        <w:rPr>
          <w:rFonts w:ascii="Times New Roman" w:hAnsi="Times New Roman" w:hint="eastAsia"/>
          <w:szCs w:val="21"/>
        </w:rPr>
        <w:t>根据《江西统计年鉴》，将江西省县域划分为</w:t>
      </w:r>
      <w:r w:rsidRPr="004A2FDF">
        <w:rPr>
          <w:rFonts w:ascii="Times New Roman" w:hAnsi="Times New Roman"/>
          <w:szCs w:val="21"/>
        </w:rPr>
        <w:t>100</w:t>
      </w:r>
      <w:r w:rsidRPr="004A2FDF">
        <w:rPr>
          <w:rFonts w:ascii="Times New Roman" w:hAnsi="Times New Roman" w:hint="eastAsia"/>
          <w:szCs w:val="21"/>
        </w:rPr>
        <w:t>个行政区划的县（市、区），并以</w:t>
      </w:r>
      <w:r w:rsidRPr="004A2FDF">
        <w:rPr>
          <w:rFonts w:ascii="Times New Roman" w:hAnsi="Times New Roman"/>
          <w:szCs w:val="21"/>
        </w:rPr>
        <w:t>100</w:t>
      </w:r>
      <w:r w:rsidRPr="004A2FDF">
        <w:rPr>
          <w:rFonts w:ascii="Times New Roman" w:hAnsi="Times New Roman" w:hint="eastAsia"/>
          <w:szCs w:val="21"/>
        </w:rPr>
        <w:t>个县（市、区）为评价对象，采用以上两种方法和两种权重分别对</w:t>
      </w:r>
      <w:r w:rsidRPr="004A2FDF">
        <w:rPr>
          <w:rFonts w:ascii="Times New Roman" w:hAnsi="Times New Roman"/>
          <w:szCs w:val="21"/>
          <w:lang w:val="en"/>
        </w:rPr>
        <w:t>2019</w:t>
      </w:r>
      <w:r w:rsidRPr="004A2FDF">
        <w:rPr>
          <w:rFonts w:ascii="Times New Roman" w:hAnsi="Times New Roman" w:hint="eastAsia"/>
          <w:szCs w:val="21"/>
          <w:lang w:val="en"/>
        </w:rPr>
        <w:t>－</w:t>
      </w:r>
      <w:r w:rsidRPr="004A2FDF">
        <w:rPr>
          <w:rFonts w:ascii="Times New Roman" w:hAnsi="Times New Roman"/>
          <w:szCs w:val="21"/>
          <w:lang w:val="en"/>
        </w:rPr>
        <w:t>2021</w:t>
      </w:r>
      <w:r w:rsidRPr="004A2FDF">
        <w:rPr>
          <w:rFonts w:ascii="Times New Roman" w:hAnsi="Times New Roman" w:hint="eastAsia"/>
          <w:szCs w:val="21"/>
        </w:rPr>
        <w:t>年江西省</w:t>
      </w:r>
      <w:r w:rsidRPr="004A2FDF">
        <w:rPr>
          <w:rFonts w:ascii="Times New Roman" w:hAnsi="Times New Roman"/>
          <w:szCs w:val="21"/>
        </w:rPr>
        <w:t>100</w:t>
      </w:r>
      <w:r w:rsidRPr="004A2FDF">
        <w:rPr>
          <w:rFonts w:ascii="Times New Roman" w:hAnsi="Times New Roman" w:hint="eastAsia"/>
          <w:szCs w:val="21"/>
        </w:rPr>
        <w:t>个县（市、区）（以下简称“样本”）的创新发展水平进行综合评价，</w:t>
      </w:r>
      <w:r w:rsidR="0075606E" w:rsidRPr="004A2FDF">
        <w:rPr>
          <w:rFonts w:ascii="Times New Roman" w:hAnsi="Times New Roman" w:hint="eastAsia"/>
          <w:szCs w:val="21"/>
        </w:rPr>
        <w:t>对所得</w:t>
      </w:r>
      <w:r w:rsidRPr="004A2FDF">
        <w:rPr>
          <w:rFonts w:ascii="Times New Roman" w:hAnsi="Times New Roman" w:hint="eastAsia"/>
          <w:szCs w:val="21"/>
        </w:rPr>
        <w:t>结果分析如下：</w:t>
      </w:r>
      <w:r w:rsidR="00D3347A" w:rsidRPr="004A2FDF">
        <w:rPr>
          <w:rFonts w:ascii="Times New Roman" w:hAnsi="Times New Roman"/>
          <w:szCs w:val="21"/>
        </w:rPr>
        <w:t xml:space="preserve"> </w:t>
      </w:r>
    </w:p>
    <w:p w14:paraId="43C5A09C" w14:textId="18E6595D" w:rsidR="009824B4" w:rsidRPr="004A2FDF" w:rsidRDefault="00B772FF" w:rsidP="00ED7FF9">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hint="eastAsia"/>
          <w:szCs w:val="21"/>
        </w:rPr>
        <w:t>1</w:t>
      </w:r>
      <w:r w:rsidRPr="004A2FDF">
        <w:rPr>
          <w:rFonts w:ascii="Times New Roman" w:hAnsi="Times New Roman" w:hint="eastAsia"/>
          <w:szCs w:val="21"/>
        </w:rPr>
        <w:t>）</w:t>
      </w:r>
      <w:r w:rsidR="0075606E" w:rsidRPr="004A2FDF">
        <w:rPr>
          <w:rFonts w:ascii="Times New Roman" w:hAnsi="Times New Roman" w:hint="eastAsia"/>
          <w:szCs w:val="21"/>
        </w:rPr>
        <w:t>县域总体创新发展水平呈上升态势。</w:t>
      </w:r>
      <w:r w:rsidRPr="004A2FDF">
        <w:rPr>
          <w:rFonts w:ascii="Times New Roman" w:hAnsi="Times New Roman" w:hint="eastAsia"/>
          <w:szCs w:val="21"/>
        </w:rPr>
        <w:t>“熵值赋权</w:t>
      </w:r>
      <w:r w:rsidRPr="004A2FDF">
        <w:rPr>
          <w:rFonts w:ascii="Times New Roman" w:hAnsi="Times New Roman"/>
          <w:szCs w:val="21"/>
        </w:rPr>
        <w:t>+</w:t>
      </w:r>
      <w:r w:rsidRPr="004A2FDF">
        <w:rPr>
          <w:rFonts w:ascii="Times New Roman" w:hAnsi="Times New Roman" w:hint="eastAsia"/>
          <w:szCs w:val="21"/>
        </w:rPr>
        <w:t>标杆法”和“熵值赋权</w:t>
      </w:r>
      <w:r w:rsidRPr="004A2FDF">
        <w:rPr>
          <w:rFonts w:ascii="Times New Roman" w:hAnsi="Times New Roman"/>
          <w:szCs w:val="21"/>
        </w:rPr>
        <w:t>+</w:t>
      </w:r>
      <w:r w:rsidRPr="004A2FDF">
        <w:rPr>
          <w:rFonts w:ascii="Times New Roman" w:hAnsi="Times New Roman" w:hint="eastAsia"/>
          <w:szCs w:val="21"/>
        </w:rPr>
        <w:t>功效系数法”</w:t>
      </w:r>
      <w:r w:rsidR="0075606E" w:rsidRPr="004A2FDF">
        <w:rPr>
          <w:rFonts w:ascii="Times New Roman" w:hAnsi="Times New Roman" w:hint="eastAsia"/>
          <w:szCs w:val="21"/>
        </w:rPr>
        <w:t>得到的县域创新发展水平综合指数分别由</w:t>
      </w:r>
      <w:r w:rsidR="0075606E" w:rsidRPr="004A2FDF">
        <w:rPr>
          <w:rFonts w:ascii="Times New Roman" w:hAnsi="Times New Roman"/>
          <w:szCs w:val="21"/>
        </w:rPr>
        <w:t>67.16%</w:t>
      </w:r>
      <w:r w:rsidR="0075606E" w:rsidRPr="004A2FDF">
        <w:rPr>
          <w:rFonts w:ascii="Times New Roman" w:hAnsi="Times New Roman" w:hint="eastAsia"/>
          <w:szCs w:val="21"/>
        </w:rPr>
        <w:t>和</w:t>
      </w:r>
      <w:r w:rsidR="0075606E" w:rsidRPr="004A2FDF">
        <w:rPr>
          <w:rFonts w:ascii="Times New Roman" w:hAnsi="Times New Roman"/>
          <w:szCs w:val="21"/>
        </w:rPr>
        <w:t>66.37%</w:t>
      </w:r>
      <w:r w:rsidR="0075606E" w:rsidRPr="004A2FDF">
        <w:rPr>
          <w:rFonts w:ascii="Times New Roman" w:hAnsi="Times New Roman" w:hint="eastAsia"/>
          <w:szCs w:val="21"/>
        </w:rPr>
        <w:t>提高至</w:t>
      </w:r>
      <w:r w:rsidR="0075606E" w:rsidRPr="004A2FDF">
        <w:rPr>
          <w:rFonts w:ascii="Times New Roman" w:hAnsi="Times New Roman"/>
          <w:szCs w:val="21"/>
        </w:rPr>
        <w:t>73.52%</w:t>
      </w:r>
      <w:r w:rsidR="0075606E" w:rsidRPr="004A2FDF">
        <w:rPr>
          <w:rFonts w:ascii="Times New Roman" w:hAnsi="Times New Roman" w:hint="eastAsia"/>
          <w:szCs w:val="21"/>
        </w:rPr>
        <w:t>和</w:t>
      </w:r>
      <w:r w:rsidR="0075606E" w:rsidRPr="004A2FDF">
        <w:rPr>
          <w:rFonts w:ascii="Times New Roman" w:hAnsi="Times New Roman"/>
          <w:szCs w:val="21"/>
        </w:rPr>
        <w:t>66.44%</w:t>
      </w:r>
      <w:r w:rsidR="0075606E" w:rsidRPr="004A2FDF">
        <w:rPr>
          <w:rFonts w:ascii="Times New Roman" w:hAnsi="Times New Roman" w:hint="eastAsia"/>
          <w:szCs w:val="21"/>
        </w:rPr>
        <w:t>，综合指数变化趋势保持一致；</w:t>
      </w:r>
      <w:r w:rsidRPr="004A2FDF">
        <w:rPr>
          <w:rFonts w:ascii="Times New Roman" w:hAnsi="Times New Roman" w:hint="eastAsia"/>
          <w:szCs w:val="21"/>
        </w:rPr>
        <w:t>“专家赋权</w:t>
      </w:r>
      <w:r w:rsidRPr="004A2FDF">
        <w:rPr>
          <w:rFonts w:ascii="Times New Roman" w:hAnsi="Times New Roman" w:hint="eastAsia"/>
          <w:szCs w:val="21"/>
        </w:rPr>
        <w:t>+</w:t>
      </w:r>
      <w:r w:rsidRPr="004A2FDF">
        <w:rPr>
          <w:rFonts w:ascii="Times New Roman" w:hAnsi="Times New Roman" w:hint="eastAsia"/>
          <w:szCs w:val="21"/>
        </w:rPr>
        <w:t>标杆法”和“专家赋权</w:t>
      </w:r>
      <w:r w:rsidRPr="004A2FDF">
        <w:rPr>
          <w:rFonts w:ascii="Times New Roman" w:hAnsi="Times New Roman" w:hint="eastAsia"/>
          <w:szCs w:val="21"/>
        </w:rPr>
        <w:t>+</w:t>
      </w:r>
      <w:r w:rsidRPr="004A2FDF">
        <w:rPr>
          <w:rFonts w:ascii="Times New Roman" w:hAnsi="Times New Roman" w:hint="eastAsia"/>
          <w:szCs w:val="21"/>
        </w:rPr>
        <w:t>功效系数法”</w:t>
      </w:r>
      <w:r w:rsidR="0075606E" w:rsidRPr="004A2FDF">
        <w:rPr>
          <w:rFonts w:ascii="Times New Roman" w:hAnsi="Times New Roman" w:hint="eastAsia"/>
          <w:szCs w:val="21"/>
        </w:rPr>
        <w:t>得到的县域创新发展水平综合指数变化趋势有所差异，前</w:t>
      </w:r>
      <w:r w:rsidR="00846892" w:rsidRPr="004A2FDF">
        <w:rPr>
          <w:rFonts w:ascii="Times New Roman" w:hAnsi="Times New Roman" w:hint="eastAsia"/>
          <w:szCs w:val="21"/>
        </w:rPr>
        <w:t>一方法得到的</w:t>
      </w:r>
      <w:r w:rsidR="0075606E" w:rsidRPr="004A2FDF">
        <w:rPr>
          <w:rFonts w:ascii="Times New Roman" w:hAnsi="Times New Roman" w:hint="eastAsia"/>
          <w:szCs w:val="21"/>
        </w:rPr>
        <w:t>综合指数由</w:t>
      </w:r>
      <w:r w:rsidR="0075606E" w:rsidRPr="004A2FDF">
        <w:rPr>
          <w:rFonts w:ascii="Times New Roman" w:hAnsi="Times New Roman"/>
          <w:szCs w:val="21"/>
        </w:rPr>
        <w:t>2019</w:t>
      </w:r>
      <w:r w:rsidR="0075606E" w:rsidRPr="004A2FDF">
        <w:rPr>
          <w:rFonts w:ascii="Times New Roman" w:hAnsi="Times New Roman" w:hint="eastAsia"/>
          <w:szCs w:val="21"/>
        </w:rPr>
        <w:t>年的</w:t>
      </w:r>
      <w:r w:rsidR="0075606E" w:rsidRPr="004A2FDF">
        <w:rPr>
          <w:rFonts w:ascii="Times New Roman" w:hAnsi="Times New Roman"/>
          <w:szCs w:val="21"/>
        </w:rPr>
        <w:t>66.36%</w:t>
      </w:r>
      <w:r w:rsidR="0075606E" w:rsidRPr="004A2FDF">
        <w:rPr>
          <w:rFonts w:ascii="Times New Roman" w:hAnsi="Times New Roman" w:hint="eastAsia"/>
          <w:szCs w:val="21"/>
        </w:rPr>
        <w:t>提升至</w:t>
      </w:r>
      <w:r w:rsidR="0075606E" w:rsidRPr="004A2FDF">
        <w:rPr>
          <w:rFonts w:ascii="Times New Roman" w:hAnsi="Times New Roman"/>
          <w:szCs w:val="21"/>
        </w:rPr>
        <w:t>2021</w:t>
      </w:r>
      <w:r w:rsidR="0075606E" w:rsidRPr="004A2FDF">
        <w:rPr>
          <w:rFonts w:ascii="Times New Roman" w:hAnsi="Times New Roman" w:hint="eastAsia"/>
          <w:szCs w:val="21"/>
        </w:rPr>
        <w:t>年的</w:t>
      </w:r>
      <w:r w:rsidR="0075606E" w:rsidRPr="004A2FDF">
        <w:rPr>
          <w:rFonts w:ascii="Times New Roman" w:hAnsi="Times New Roman"/>
          <w:szCs w:val="21"/>
        </w:rPr>
        <w:t>71.88%</w:t>
      </w:r>
      <w:r w:rsidR="0075606E" w:rsidRPr="004A2FDF">
        <w:rPr>
          <w:rFonts w:ascii="Times New Roman" w:hAnsi="Times New Roman" w:hint="eastAsia"/>
          <w:szCs w:val="21"/>
        </w:rPr>
        <w:t>，后</w:t>
      </w:r>
      <w:r w:rsidR="00846892" w:rsidRPr="004A2FDF">
        <w:rPr>
          <w:rFonts w:ascii="Times New Roman" w:hAnsi="Times New Roman" w:hint="eastAsia"/>
          <w:szCs w:val="21"/>
        </w:rPr>
        <w:t>一方法得到的</w:t>
      </w:r>
      <w:r w:rsidR="0075606E" w:rsidRPr="004A2FDF">
        <w:rPr>
          <w:rFonts w:ascii="Times New Roman" w:hAnsi="Times New Roman" w:hint="eastAsia"/>
          <w:szCs w:val="21"/>
        </w:rPr>
        <w:t>综合指数由</w:t>
      </w:r>
      <w:r w:rsidR="0075606E" w:rsidRPr="004A2FDF">
        <w:rPr>
          <w:rFonts w:ascii="Times New Roman" w:hAnsi="Times New Roman"/>
          <w:szCs w:val="21"/>
        </w:rPr>
        <w:t>69.21%</w:t>
      </w:r>
      <w:r w:rsidR="0075606E" w:rsidRPr="004A2FDF">
        <w:rPr>
          <w:rFonts w:ascii="Times New Roman" w:hAnsi="Times New Roman" w:hint="eastAsia"/>
          <w:szCs w:val="21"/>
        </w:rPr>
        <w:t>下降至</w:t>
      </w:r>
      <w:r w:rsidR="0075606E" w:rsidRPr="004A2FDF">
        <w:rPr>
          <w:rFonts w:ascii="Times New Roman" w:hAnsi="Times New Roman"/>
          <w:szCs w:val="21"/>
        </w:rPr>
        <w:t>69.13%</w:t>
      </w:r>
      <w:r w:rsidR="00ED7FF9" w:rsidRPr="004A2FDF">
        <w:rPr>
          <w:rFonts w:ascii="Times New Roman" w:hAnsi="Times New Roman" w:hint="eastAsia"/>
          <w:szCs w:val="21"/>
        </w:rPr>
        <w:t>（见图</w:t>
      </w:r>
      <w:r w:rsidR="00ED7FF9" w:rsidRPr="004A2FDF">
        <w:rPr>
          <w:rFonts w:ascii="Times New Roman" w:hAnsi="Times New Roman"/>
          <w:szCs w:val="21"/>
        </w:rPr>
        <w:t>1</w:t>
      </w:r>
      <w:r w:rsidR="00ED7FF9" w:rsidRPr="004A2FDF">
        <w:rPr>
          <w:rFonts w:ascii="Times New Roman" w:hAnsi="Times New Roman" w:hint="eastAsia"/>
          <w:szCs w:val="21"/>
        </w:rPr>
        <w:t>）</w:t>
      </w:r>
      <w:r w:rsidR="0075606E" w:rsidRPr="004A2FDF">
        <w:rPr>
          <w:rFonts w:ascii="Times New Roman" w:hAnsi="Times New Roman" w:hint="eastAsia"/>
          <w:szCs w:val="21"/>
        </w:rPr>
        <w:t>。</w:t>
      </w:r>
      <w:r w:rsidR="00E7176A" w:rsidRPr="004A2FDF">
        <w:rPr>
          <w:rFonts w:ascii="Times New Roman" w:hAnsi="Times New Roman" w:hint="eastAsia"/>
          <w:szCs w:val="21"/>
        </w:rPr>
        <w:t>但整体而言，江西</w:t>
      </w:r>
      <w:r w:rsidR="0078767F" w:rsidRPr="004A2FDF">
        <w:rPr>
          <w:rFonts w:ascii="Times New Roman" w:hAnsi="Times New Roman" w:hint="eastAsia"/>
          <w:szCs w:val="21"/>
        </w:rPr>
        <w:t>省</w:t>
      </w:r>
      <w:r w:rsidR="00E7176A" w:rsidRPr="004A2FDF">
        <w:rPr>
          <w:rFonts w:ascii="Times New Roman" w:hAnsi="Times New Roman" w:hint="eastAsia"/>
          <w:szCs w:val="21"/>
        </w:rPr>
        <w:t>县域创新发展水平有所提升。</w:t>
      </w:r>
    </w:p>
    <w:p w14:paraId="6B2F4A06" w14:textId="30A85C2F" w:rsidR="00846892" w:rsidRPr="004A2FDF" w:rsidRDefault="00643DAE" w:rsidP="004346FA">
      <w:pPr>
        <w:pStyle w:val="2"/>
        <w:jc w:val="center"/>
        <w:rPr>
          <w:rFonts w:hint="default"/>
        </w:rPr>
      </w:pPr>
      <w:r w:rsidRPr="004A2FDF">
        <w:rPr>
          <w:noProof/>
        </w:rPr>
        <w:lastRenderedPageBreak/>
        <w:drawing>
          <wp:inline distT="0" distB="0" distL="0" distR="0" wp14:anchorId="36140725" wp14:editId="332E71C0">
            <wp:extent cx="4572000" cy="2762250"/>
            <wp:effectExtent l="0" t="0" r="0" b="0"/>
            <wp:docPr id="17089473" name="图表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4B622632-33D5-3E32-90AC-D14BCEB941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49AB98" w14:textId="5F28ECCA" w:rsidR="00846892" w:rsidRPr="004A2FDF" w:rsidRDefault="0017450E" w:rsidP="004346FA">
      <w:pPr>
        <w:jc w:val="center"/>
        <w:rPr>
          <w:sz w:val="18"/>
          <w:szCs w:val="18"/>
        </w:rPr>
      </w:pPr>
      <w:r w:rsidRPr="004A2FDF">
        <w:rPr>
          <w:rFonts w:ascii="Times New Roman" w:hAnsi="Times New Roman" w:hint="eastAsia"/>
          <w:b/>
          <w:bCs/>
          <w:sz w:val="18"/>
          <w:szCs w:val="18"/>
        </w:rPr>
        <w:t>图</w:t>
      </w:r>
      <w:r w:rsidRPr="004A2FDF">
        <w:rPr>
          <w:rFonts w:ascii="Times New Roman" w:hAnsi="Times New Roman"/>
          <w:b/>
          <w:bCs/>
          <w:sz w:val="18"/>
          <w:szCs w:val="18"/>
        </w:rPr>
        <w:t xml:space="preserve">1  </w:t>
      </w:r>
      <w:r w:rsidRPr="004A2FDF">
        <w:rPr>
          <w:rFonts w:ascii="Times New Roman" w:hAnsi="Times New Roman" w:hint="eastAsia"/>
          <w:b/>
          <w:bCs/>
          <w:sz w:val="18"/>
          <w:szCs w:val="18"/>
        </w:rPr>
        <w:t>采用不同评价方法得到的江西省样本县域创新发展水平综合指数</w:t>
      </w:r>
    </w:p>
    <w:p w14:paraId="36704718" w14:textId="77777777" w:rsidR="00FC4068" w:rsidRPr="004A2FDF" w:rsidRDefault="00FC4068" w:rsidP="00FC4068">
      <w:pPr>
        <w:sectPr w:rsidR="00FC4068" w:rsidRPr="004A2FDF">
          <w:type w:val="continuous"/>
          <w:pgSz w:w="11906" w:h="16838"/>
          <w:pgMar w:top="1440" w:right="1080" w:bottom="1440" w:left="1080" w:header="851" w:footer="992" w:gutter="0"/>
          <w:cols w:space="425"/>
          <w:docGrid w:type="lines" w:linePitch="312"/>
        </w:sectPr>
      </w:pPr>
    </w:p>
    <w:p w14:paraId="688FC684" w14:textId="77777777" w:rsidR="0078767F" w:rsidRPr="004A2FDF" w:rsidRDefault="0078767F" w:rsidP="004346FA">
      <w:pPr>
        <w:spacing w:line="360" w:lineRule="auto"/>
        <w:ind w:firstLineChars="200" w:firstLine="420"/>
        <w:rPr>
          <w:rFonts w:ascii="Times New Roman" w:hAnsi="Times New Roman"/>
          <w:szCs w:val="21"/>
        </w:rPr>
      </w:pPr>
    </w:p>
    <w:p w14:paraId="027D6B5C" w14:textId="7A8180CD" w:rsidR="0055579A" w:rsidRDefault="00FC4068" w:rsidP="004346FA">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hint="eastAsia"/>
          <w:szCs w:val="21"/>
        </w:rPr>
        <w:t>2</w:t>
      </w:r>
      <w:r w:rsidRPr="004A2FDF">
        <w:rPr>
          <w:rFonts w:ascii="Times New Roman" w:hAnsi="Times New Roman" w:hint="eastAsia"/>
          <w:szCs w:val="21"/>
        </w:rPr>
        <w:t>）县域创新发展水平得到提升主要得益于创新环境的优化升级和创新成效的明显增强。</w:t>
      </w:r>
      <w:r w:rsidR="0017450E" w:rsidRPr="004A2FDF">
        <w:rPr>
          <w:rFonts w:ascii="Times New Roman" w:hAnsi="Times New Roman" w:hint="eastAsia"/>
          <w:szCs w:val="21"/>
        </w:rPr>
        <w:t>据</w:t>
      </w:r>
      <w:r w:rsidR="0055579A" w:rsidRPr="004A2FDF">
        <w:rPr>
          <w:rFonts w:ascii="Times New Roman" w:hAnsi="Times New Roman" w:hint="eastAsia"/>
          <w:szCs w:val="21"/>
        </w:rPr>
        <w:t>调研</w:t>
      </w:r>
      <w:r w:rsidR="0017450E" w:rsidRPr="004A2FDF">
        <w:rPr>
          <w:rFonts w:ascii="Times New Roman" w:hAnsi="Times New Roman" w:hint="eastAsia"/>
          <w:szCs w:val="21"/>
        </w:rPr>
        <w:t>，</w:t>
      </w:r>
      <w:r w:rsidRPr="004A2FDF">
        <w:rPr>
          <w:rFonts w:ascii="Times New Roman" w:hAnsi="Times New Roman"/>
          <w:szCs w:val="21"/>
        </w:rPr>
        <w:t>2021</w:t>
      </w:r>
      <w:r w:rsidRPr="004A2FDF">
        <w:rPr>
          <w:rFonts w:ascii="Times New Roman" w:hAnsi="Times New Roman" w:hint="eastAsia"/>
          <w:szCs w:val="21"/>
        </w:rPr>
        <w:t>年，江西</w:t>
      </w:r>
      <w:r w:rsidR="00D3347A" w:rsidRPr="004A2FDF">
        <w:rPr>
          <w:rFonts w:ascii="Times New Roman" w:hAnsi="Times New Roman" w:hint="eastAsia"/>
          <w:szCs w:val="21"/>
        </w:rPr>
        <w:t>省</w:t>
      </w:r>
      <w:r w:rsidRPr="004A2FDF">
        <w:rPr>
          <w:rFonts w:ascii="Times New Roman" w:hAnsi="Times New Roman" w:hint="eastAsia"/>
          <w:szCs w:val="21"/>
        </w:rPr>
        <w:t>高新技术企业数达到</w:t>
      </w:r>
      <w:r w:rsidRPr="004A2FDF">
        <w:rPr>
          <w:rFonts w:ascii="Times New Roman" w:hAnsi="Times New Roman"/>
          <w:szCs w:val="21"/>
        </w:rPr>
        <w:t>6</w:t>
      </w:r>
      <w:r w:rsidRPr="004A2FDF">
        <w:rPr>
          <w:rFonts w:ascii="Times New Roman" w:hAnsi="Times New Roman" w:hint="eastAsia"/>
          <w:szCs w:val="21"/>
        </w:rPr>
        <w:t xml:space="preserve"> </w:t>
      </w:r>
      <w:r w:rsidRPr="004A2FDF">
        <w:rPr>
          <w:rFonts w:ascii="Times New Roman" w:hAnsi="Times New Roman"/>
          <w:szCs w:val="21"/>
        </w:rPr>
        <w:t>712</w:t>
      </w:r>
      <w:r w:rsidRPr="004A2FDF">
        <w:rPr>
          <w:rFonts w:ascii="Times New Roman" w:hAnsi="Times New Roman" w:hint="eastAsia"/>
          <w:szCs w:val="21"/>
        </w:rPr>
        <w:t>家，较</w:t>
      </w:r>
      <w:r w:rsidRPr="004A2FDF">
        <w:rPr>
          <w:rFonts w:ascii="Times New Roman" w:hAnsi="Times New Roman"/>
          <w:szCs w:val="21"/>
        </w:rPr>
        <w:t>2019</w:t>
      </w:r>
      <w:r w:rsidRPr="004A2FDF">
        <w:rPr>
          <w:rFonts w:ascii="Times New Roman" w:hAnsi="Times New Roman" w:hint="eastAsia"/>
          <w:szCs w:val="21"/>
        </w:rPr>
        <w:t>年增加</w:t>
      </w:r>
      <w:r w:rsidRPr="004A2FDF">
        <w:rPr>
          <w:rFonts w:ascii="Times New Roman" w:hAnsi="Times New Roman"/>
          <w:szCs w:val="21"/>
        </w:rPr>
        <w:t>1</w:t>
      </w:r>
      <w:r w:rsidRPr="004A2FDF">
        <w:rPr>
          <w:rFonts w:ascii="Times New Roman" w:hAnsi="Times New Roman" w:hint="eastAsia"/>
          <w:szCs w:val="21"/>
        </w:rPr>
        <w:t xml:space="preserve"> </w:t>
      </w:r>
      <w:r w:rsidRPr="004A2FDF">
        <w:rPr>
          <w:rFonts w:ascii="Times New Roman" w:hAnsi="Times New Roman"/>
          <w:szCs w:val="21"/>
        </w:rPr>
        <w:t>567</w:t>
      </w:r>
      <w:r w:rsidRPr="004A2FDF">
        <w:rPr>
          <w:rFonts w:ascii="Times New Roman" w:hAnsi="Times New Roman" w:hint="eastAsia"/>
          <w:szCs w:val="21"/>
        </w:rPr>
        <w:t>家，年均增长</w:t>
      </w:r>
      <w:r w:rsidRPr="004A2FDF">
        <w:rPr>
          <w:rFonts w:ascii="Times New Roman" w:hAnsi="Times New Roman"/>
          <w:szCs w:val="21"/>
        </w:rPr>
        <w:t>14.2%</w:t>
      </w:r>
      <w:r w:rsidRPr="004A2FDF">
        <w:rPr>
          <w:rFonts w:ascii="Times New Roman" w:hAnsi="Times New Roman" w:hint="eastAsia"/>
          <w:szCs w:val="21"/>
        </w:rPr>
        <w:t>；省级及以上研发平台达到</w:t>
      </w:r>
      <w:r w:rsidRPr="004A2FDF">
        <w:rPr>
          <w:rFonts w:ascii="Times New Roman" w:hAnsi="Times New Roman"/>
          <w:szCs w:val="21"/>
        </w:rPr>
        <w:t>1</w:t>
      </w:r>
      <w:r w:rsidRPr="004A2FDF">
        <w:rPr>
          <w:rFonts w:ascii="Times New Roman" w:hAnsi="Times New Roman" w:hint="eastAsia"/>
          <w:szCs w:val="21"/>
        </w:rPr>
        <w:t xml:space="preserve"> </w:t>
      </w:r>
      <w:r w:rsidRPr="004A2FDF">
        <w:rPr>
          <w:rFonts w:ascii="Times New Roman" w:hAnsi="Times New Roman"/>
          <w:szCs w:val="21"/>
        </w:rPr>
        <w:t>083</w:t>
      </w:r>
      <w:r w:rsidRPr="004A2FDF">
        <w:rPr>
          <w:rFonts w:ascii="Times New Roman" w:hAnsi="Times New Roman" w:hint="eastAsia"/>
          <w:szCs w:val="21"/>
        </w:rPr>
        <w:t>个，较</w:t>
      </w:r>
      <w:r w:rsidRPr="004A2FDF">
        <w:rPr>
          <w:rFonts w:ascii="Times New Roman" w:hAnsi="Times New Roman"/>
          <w:szCs w:val="21"/>
        </w:rPr>
        <w:t>2019</w:t>
      </w:r>
      <w:r w:rsidRPr="004A2FDF">
        <w:rPr>
          <w:rFonts w:ascii="Times New Roman" w:hAnsi="Times New Roman" w:hint="eastAsia"/>
          <w:szCs w:val="21"/>
        </w:rPr>
        <w:t>年增加</w:t>
      </w:r>
      <w:r w:rsidRPr="004A2FDF">
        <w:rPr>
          <w:rFonts w:ascii="Times New Roman" w:hAnsi="Times New Roman"/>
          <w:szCs w:val="21"/>
        </w:rPr>
        <w:t>257</w:t>
      </w:r>
      <w:r w:rsidRPr="004A2FDF">
        <w:rPr>
          <w:rFonts w:ascii="Times New Roman" w:hAnsi="Times New Roman" w:hint="eastAsia"/>
          <w:szCs w:val="21"/>
        </w:rPr>
        <w:t>个，年均增长</w:t>
      </w:r>
      <w:r w:rsidRPr="004A2FDF">
        <w:rPr>
          <w:rFonts w:ascii="Times New Roman" w:hAnsi="Times New Roman"/>
          <w:szCs w:val="21"/>
        </w:rPr>
        <w:t>14.5%</w:t>
      </w:r>
      <w:r w:rsidRPr="004A2FDF">
        <w:rPr>
          <w:rFonts w:ascii="Times New Roman" w:hAnsi="Times New Roman" w:hint="eastAsia"/>
          <w:szCs w:val="21"/>
        </w:rPr>
        <w:t>；加计扣除的研发费用占比为</w:t>
      </w:r>
      <w:r w:rsidRPr="004A2FDF">
        <w:rPr>
          <w:rFonts w:ascii="Times New Roman" w:hAnsi="Times New Roman"/>
          <w:szCs w:val="21"/>
        </w:rPr>
        <w:t>84.85%</w:t>
      </w:r>
      <w:r w:rsidRPr="004A2FDF">
        <w:rPr>
          <w:rFonts w:ascii="Times New Roman" w:hAnsi="Times New Roman" w:hint="eastAsia"/>
          <w:szCs w:val="21"/>
        </w:rPr>
        <w:t>，较</w:t>
      </w:r>
      <w:r w:rsidRPr="004A2FDF">
        <w:rPr>
          <w:rFonts w:ascii="Times New Roman" w:hAnsi="Times New Roman"/>
          <w:szCs w:val="21"/>
        </w:rPr>
        <w:t>2019</w:t>
      </w:r>
      <w:r w:rsidRPr="004A2FDF">
        <w:rPr>
          <w:rFonts w:ascii="Times New Roman" w:hAnsi="Times New Roman" w:hint="eastAsia"/>
          <w:szCs w:val="21"/>
        </w:rPr>
        <w:t>年提升</w:t>
      </w:r>
      <w:r w:rsidRPr="004A2FDF">
        <w:rPr>
          <w:rFonts w:ascii="Times New Roman" w:hAnsi="Times New Roman"/>
          <w:szCs w:val="21"/>
        </w:rPr>
        <w:t>20.2</w:t>
      </w:r>
      <w:r w:rsidRPr="004A2FDF">
        <w:rPr>
          <w:rFonts w:ascii="Times New Roman" w:hAnsi="Times New Roman" w:hint="eastAsia"/>
          <w:szCs w:val="21"/>
        </w:rPr>
        <w:t>百分点</w:t>
      </w:r>
      <w:r w:rsidR="00D3347A" w:rsidRPr="004A2FDF">
        <w:rPr>
          <w:rFonts w:ascii="Times New Roman" w:hAnsi="Times New Roman" w:hint="eastAsia"/>
          <w:szCs w:val="21"/>
        </w:rPr>
        <w:t>；</w:t>
      </w:r>
      <w:r w:rsidRPr="004A2FDF">
        <w:rPr>
          <w:rFonts w:ascii="Times New Roman" w:hAnsi="Times New Roman" w:hint="eastAsia"/>
          <w:szCs w:val="21"/>
        </w:rPr>
        <w:t>万人有效发明专利为</w:t>
      </w:r>
      <w:r w:rsidRPr="004A2FDF">
        <w:rPr>
          <w:rFonts w:ascii="Times New Roman" w:hAnsi="Times New Roman"/>
          <w:szCs w:val="21"/>
        </w:rPr>
        <w:t>5.11</w:t>
      </w:r>
      <w:r w:rsidRPr="004A2FDF">
        <w:rPr>
          <w:rFonts w:ascii="Times New Roman" w:hAnsi="Times New Roman" w:hint="eastAsia"/>
          <w:szCs w:val="21"/>
        </w:rPr>
        <w:t>件，年均增长</w:t>
      </w:r>
      <w:r w:rsidRPr="004A2FDF">
        <w:rPr>
          <w:rFonts w:ascii="Times New Roman" w:hAnsi="Times New Roman"/>
          <w:szCs w:val="21"/>
        </w:rPr>
        <w:t>33.2%</w:t>
      </w:r>
      <w:r w:rsidRPr="004A2FDF">
        <w:rPr>
          <w:rFonts w:ascii="Times New Roman" w:hAnsi="Times New Roman" w:hint="eastAsia"/>
          <w:szCs w:val="21"/>
        </w:rPr>
        <w:t>；技术合同成交额</w:t>
      </w:r>
      <w:r w:rsidRPr="004A2FDF">
        <w:rPr>
          <w:rFonts w:ascii="Times New Roman" w:hAnsi="Times New Roman"/>
          <w:szCs w:val="21"/>
        </w:rPr>
        <w:t>414</w:t>
      </w:r>
      <w:r w:rsidRPr="004A2FDF">
        <w:rPr>
          <w:rFonts w:ascii="Times New Roman" w:hAnsi="Times New Roman" w:hint="eastAsia"/>
          <w:szCs w:val="21"/>
        </w:rPr>
        <w:t>亿元，是</w:t>
      </w:r>
      <w:r w:rsidRPr="004A2FDF">
        <w:rPr>
          <w:rFonts w:ascii="Times New Roman" w:hAnsi="Times New Roman"/>
          <w:szCs w:val="21"/>
        </w:rPr>
        <w:t>2019</w:t>
      </w:r>
      <w:r w:rsidRPr="004A2FDF">
        <w:rPr>
          <w:rFonts w:ascii="Times New Roman" w:hAnsi="Times New Roman" w:hint="eastAsia"/>
          <w:szCs w:val="21"/>
        </w:rPr>
        <w:t>年的</w:t>
      </w:r>
      <w:r w:rsidRPr="004A2FDF">
        <w:rPr>
          <w:rFonts w:ascii="Times New Roman" w:hAnsi="Times New Roman"/>
          <w:szCs w:val="21"/>
        </w:rPr>
        <w:t>2.8</w:t>
      </w:r>
      <w:r w:rsidRPr="004A2FDF">
        <w:rPr>
          <w:rFonts w:ascii="Times New Roman" w:hAnsi="Times New Roman" w:hint="eastAsia"/>
          <w:szCs w:val="21"/>
        </w:rPr>
        <w:t>倍</w:t>
      </w:r>
      <w:r w:rsidR="007B536C" w:rsidRPr="004A2FDF">
        <w:rPr>
          <w:rFonts w:ascii="Times New Roman" w:hAnsi="Times New Roman" w:hint="eastAsia"/>
          <w:szCs w:val="21"/>
          <w:vertAlign w:val="superscript"/>
        </w:rPr>
        <w:t>[</w:t>
      </w:r>
      <w:r w:rsidR="007B536C" w:rsidRPr="004A2FDF">
        <w:rPr>
          <w:rFonts w:ascii="Times New Roman" w:hAnsi="Times New Roman"/>
          <w:szCs w:val="21"/>
          <w:vertAlign w:val="superscript"/>
        </w:rPr>
        <w:t>20]</w:t>
      </w:r>
      <w:r w:rsidRPr="004A2FDF">
        <w:rPr>
          <w:rFonts w:ascii="Times New Roman" w:hAnsi="Times New Roman" w:hint="eastAsia"/>
          <w:szCs w:val="21"/>
        </w:rPr>
        <w:t>。</w:t>
      </w:r>
      <w:proofErr w:type="gramStart"/>
      <w:r w:rsidRPr="004A2FDF">
        <w:rPr>
          <w:rFonts w:ascii="Times New Roman" w:hAnsi="Times New Roman" w:hint="eastAsia"/>
          <w:szCs w:val="21"/>
        </w:rPr>
        <w:t>分维度</w:t>
      </w:r>
      <w:proofErr w:type="gramEnd"/>
      <w:r w:rsidRPr="004A2FDF">
        <w:rPr>
          <w:rFonts w:ascii="Times New Roman" w:hAnsi="Times New Roman" w:hint="eastAsia"/>
          <w:szCs w:val="21"/>
        </w:rPr>
        <w:t>来看，近年来江西</w:t>
      </w:r>
      <w:r w:rsidR="00D3347A" w:rsidRPr="004A2FDF">
        <w:rPr>
          <w:rFonts w:ascii="Times New Roman" w:hAnsi="Times New Roman" w:hint="eastAsia"/>
          <w:szCs w:val="21"/>
        </w:rPr>
        <w:t>省</w:t>
      </w:r>
      <w:r w:rsidRPr="004A2FDF">
        <w:rPr>
          <w:rFonts w:ascii="Times New Roman" w:hAnsi="Times New Roman" w:hint="eastAsia"/>
          <w:szCs w:val="21"/>
        </w:rPr>
        <w:t>县域整体创新环境得到大幅改善，创新成果快速积累，技术市场更加活跃，创新环境指数和创新成效指数呈现上升趋势</w:t>
      </w:r>
      <w:r w:rsidR="00293FC8" w:rsidRPr="004A2FDF">
        <w:rPr>
          <w:rFonts w:ascii="Times New Roman" w:hAnsi="Times New Roman" w:hint="eastAsia"/>
          <w:szCs w:val="21"/>
        </w:rPr>
        <w:t>（见表</w:t>
      </w:r>
      <w:r w:rsidR="00293FC8" w:rsidRPr="004A2FDF">
        <w:rPr>
          <w:rFonts w:ascii="Times New Roman" w:hAnsi="Times New Roman" w:hint="eastAsia"/>
          <w:szCs w:val="21"/>
        </w:rPr>
        <w:t>3</w:t>
      </w:r>
      <w:r w:rsidR="00293FC8" w:rsidRPr="004A2FDF">
        <w:rPr>
          <w:rFonts w:ascii="Times New Roman" w:hAnsi="Times New Roman" w:hint="eastAsia"/>
          <w:szCs w:val="21"/>
        </w:rPr>
        <w:t>）</w:t>
      </w:r>
      <w:r w:rsidRPr="004A2FDF">
        <w:rPr>
          <w:rFonts w:ascii="Times New Roman" w:hAnsi="Times New Roman" w:hint="eastAsia"/>
          <w:szCs w:val="21"/>
        </w:rPr>
        <w:t>。</w:t>
      </w:r>
    </w:p>
    <w:p w14:paraId="09959A26" w14:textId="5ED591F2" w:rsidR="00BA785F" w:rsidRPr="00BA785F" w:rsidRDefault="00BA785F" w:rsidP="00BA785F">
      <w:pPr>
        <w:pStyle w:val="2"/>
        <w:rPr>
          <w:rFonts w:hint="default"/>
          <w:sz w:val="30"/>
          <w:szCs w:val="30"/>
        </w:rPr>
      </w:pPr>
      <w:r w:rsidRPr="00BA785F">
        <w:rPr>
          <w:sz w:val="30"/>
          <w:szCs w:val="30"/>
          <w:highlight w:val="red"/>
        </w:rPr>
        <w:t>【注意：百分</w:t>
      </w:r>
      <w:r>
        <w:rPr>
          <w:sz w:val="30"/>
          <w:szCs w:val="30"/>
          <w:highlight w:val="red"/>
        </w:rPr>
        <w:t>比</w:t>
      </w:r>
      <w:r w:rsidRPr="00BA785F">
        <w:rPr>
          <w:sz w:val="30"/>
          <w:szCs w:val="30"/>
          <w:highlight w:val="red"/>
        </w:rPr>
        <w:t>符号不是单位。表</w:t>
      </w:r>
      <w:r>
        <w:rPr>
          <w:sz w:val="30"/>
          <w:szCs w:val="30"/>
          <w:highlight w:val="red"/>
        </w:rPr>
        <w:t>3</w:t>
      </w:r>
      <w:r w:rsidRPr="00BA785F">
        <w:rPr>
          <w:sz w:val="30"/>
          <w:szCs w:val="30"/>
          <w:highlight w:val="red"/>
        </w:rPr>
        <w:t>中各百分比数值补齐百分号】</w:t>
      </w:r>
    </w:p>
    <w:p w14:paraId="0E68EAA9" w14:textId="389D5FCA" w:rsidR="009824B4" w:rsidRPr="00BA785F" w:rsidRDefault="00BA785F" w:rsidP="00BA785F">
      <w:pPr>
        <w:spacing w:line="360" w:lineRule="auto"/>
        <w:jc w:val="center"/>
        <w:rPr>
          <w:rFonts w:ascii="Times New Roman" w:hAnsi="Times New Roman"/>
          <w:sz w:val="15"/>
          <w:szCs w:val="15"/>
          <w:lang w:val="en"/>
        </w:rPr>
      </w:pPr>
      <w:r>
        <w:rPr>
          <w:rFonts w:ascii="Times New Roman" w:hAnsi="Times New Roman" w:hint="eastAsia"/>
          <w:b/>
          <w:bCs/>
          <w:szCs w:val="21"/>
          <w:lang w:val="en"/>
        </w:rPr>
        <w:t xml:space="preserve">                  </w:t>
      </w:r>
      <w:r w:rsidR="009C2E87" w:rsidRPr="004346FA">
        <w:rPr>
          <w:rFonts w:ascii="Times New Roman" w:hAnsi="Times New Roman" w:hint="eastAsia"/>
          <w:b/>
          <w:bCs/>
          <w:szCs w:val="21"/>
          <w:lang w:val="en"/>
        </w:rPr>
        <w:t>表</w:t>
      </w:r>
      <w:r w:rsidR="009C2E87" w:rsidRPr="004346FA">
        <w:rPr>
          <w:rFonts w:ascii="Times New Roman" w:hAnsi="Times New Roman"/>
          <w:b/>
          <w:bCs/>
          <w:szCs w:val="21"/>
        </w:rPr>
        <w:t>3</w:t>
      </w:r>
      <w:r w:rsidR="009C2E87" w:rsidRPr="00293FC8">
        <w:rPr>
          <w:rFonts w:ascii="Times New Roman" w:hAnsi="Times New Roman"/>
          <w:b/>
          <w:bCs/>
          <w:szCs w:val="21"/>
        </w:rPr>
        <w:t xml:space="preserve"> </w:t>
      </w:r>
      <w:r w:rsidR="009C2E87" w:rsidRPr="00293FC8">
        <w:rPr>
          <w:rFonts w:ascii="Times New Roman" w:hAnsi="Times New Roman" w:hint="eastAsia"/>
          <w:b/>
          <w:bCs/>
          <w:szCs w:val="21"/>
        </w:rPr>
        <w:t xml:space="preserve"> </w:t>
      </w:r>
      <w:r w:rsidR="009C2E87" w:rsidRPr="00293FC8">
        <w:rPr>
          <w:rFonts w:ascii="Times New Roman" w:hAnsi="Times New Roman" w:hint="eastAsia"/>
          <w:b/>
          <w:bCs/>
          <w:szCs w:val="21"/>
          <w:lang w:val="en"/>
        </w:rPr>
        <w:t>江西省</w:t>
      </w:r>
      <w:r w:rsidR="009C2E87" w:rsidRPr="00293FC8">
        <w:rPr>
          <w:rFonts w:ascii="Times New Roman" w:hAnsi="Times New Roman" w:hint="eastAsia"/>
          <w:b/>
          <w:bCs/>
          <w:szCs w:val="21"/>
        </w:rPr>
        <w:t>样本</w:t>
      </w:r>
      <w:r w:rsidR="009C2E87" w:rsidRPr="00293FC8">
        <w:rPr>
          <w:rFonts w:ascii="Times New Roman" w:hAnsi="Times New Roman" w:hint="eastAsia"/>
          <w:b/>
          <w:bCs/>
          <w:szCs w:val="21"/>
          <w:lang w:val="en"/>
        </w:rPr>
        <w:t>县域创新发展水平</w:t>
      </w:r>
      <w:proofErr w:type="gramStart"/>
      <w:r w:rsidR="009C2E87" w:rsidRPr="00293FC8">
        <w:rPr>
          <w:rFonts w:ascii="Times New Roman" w:hAnsi="Times New Roman" w:hint="eastAsia"/>
          <w:b/>
          <w:bCs/>
          <w:szCs w:val="21"/>
          <w:lang w:val="en"/>
        </w:rPr>
        <w:t>指数分维度</w:t>
      </w:r>
      <w:proofErr w:type="gramEnd"/>
      <w:r w:rsidR="009C2E87" w:rsidRPr="00293FC8">
        <w:rPr>
          <w:rFonts w:ascii="Times New Roman" w:hAnsi="Times New Roman" w:hint="eastAsia"/>
          <w:b/>
          <w:bCs/>
          <w:szCs w:val="21"/>
          <w:lang w:val="en"/>
        </w:rPr>
        <w:t>对比</w:t>
      </w:r>
      <w:r w:rsidR="0017450E">
        <w:rPr>
          <w:rFonts w:ascii="Times New Roman" w:hAnsi="Times New Roman" w:hint="eastAsia"/>
          <w:b/>
          <w:bCs/>
          <w:szCs w:val="21"/>
          <w:lang w:val="en"/>
        </w:rPr>
        <w:t xml:space="preserve"> </w:t>
      </w:r>
      <w:r>
        <w:rPr>
          <w:rFonts w:ascii="Times New Roman" w:hAnsi="Times New Roman"/>
          <w:b/>
          <w:bCs/>
          <w:szCs w:val="21"/>
          <w:lang w:val="en"/>
        </w:rPr>
        <w:t xml:space="preserve">   </w:t>
      </w:r>
      <w:r>
        <w:rPr>
          <w:rFonts w:ascii="Times New Roman" w:hAnsi="Times New Roman" w:hint="eastAsia"/>
          <w:b/>
          <w:bCs/>
          <w:szCs w:val="21"/>
          <w:lang w:val="en"/>
        </w:rPr>
        <w:t xml:space="preserve">        </w:t>
      </w:r>
      <w:r>
        <w:rPr>
          <w:rFonts w:ascii="Times New Roman" w:hAnsi="Times New Roman"/>
          <w:b/>
          <w:bCs/>
          <w:szCs w:val="21"/>
          <w:lang w:val="en"/>
        </w:rPr>
        <w:t xml:space="preserve"> </w:t>
      </w:r>
      <w:r w:rsidR="0017450E">
        <w:rPr>
          <w:rFonts w:ascii="Times New Roman" w:hAnsi="Times New Roman"/>
          <w:b/>
          <w:bCs/>
          <w:szCs w:val="21"/>
          <w:lang w:val="en"/>
        </w:rPr>
        <w:t xml:space="preserve">   </w:t>
      </w:r>
      <w:r w:rsidR="0017450E" w:rsidRPr="004346FA">
        <w:rPr>
          <w:rFonts w:ascii="Times New Roman" w:hAnsi="Times New Roman"/>
          <w:szCs w:val="21"/>
          <w:lang w:val="en"/>
        </w:rPr>
        <w:t xml:space="preserve"> </w:t>
      </w:r>
      <w:r w:rsidR="0017450E" w:rsidRPr="00BA785F">
        <w:rPr>
          <w:rFonts w:ascii="Times New Roman" w:hAnsi="Times New Roman" w:hint="eastAsia"/>
          <w:strike/>
          <w:sz w:val="15"/>
          <w:szCs w:val="15"/>
          <w:highlight w:val="red"/>
          <w:lang w:val="en"/>
        </w:rPr>
        <w:t>单位：</w:t>
      </w:r>
      <w:r w:rsidR="0017450E" w:rsidRPr="00BA785F">
        <w:rPr>
          <w:rFonts w:ascii="Times New Roman" w:hAnsi="Times New Roman"/>
          <w:strike/>
          <w:sz w:val="15"/>
          <w:szCs w:val="15"/>
          <w:highlight w:val="red"/>
          <w:lang w:val="en"/>
        </w:rPr>
        <w:t>%</w:t>
      </w:r>
    </w:p>
    <w:tbl>
      <w:tblPr>
        <w:tblW w:w="9871" w:type="dxa"/>
        <w:tblInd w:w="91" w:type="dxa"/>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1151"/>
        <w:gridCol w:w="1594"/>
        <w:gridCol w:w="1666"/>
        <w:gridCol w:w="1095"/>
        <w:gridCol w:w="1095"/>
        <w:gridCol w:w="1095"/>
        <w:gridCol w:w="1144"/>
        <w:gridCol w:w="1031"/>
      </w:tblGrid>
      <w:tr w:rsidR="009824B4" w:rsidRPr="00293FC8" w14:paraId="37A3A35D" w14:textId="77777777" w:rsidTr="00BA785F">
        <w:trPr>
          <w:trHeight w:val="198"/>
        </w:trPr>
        <w:tc>
          <w:tcPr>
            <w:tcW w:w="1151" w:type="dxa"/>
            <w:vMerge w:val="restart"/>
            <w:tcBorders>
              <w:right w:val="nil"/>
            </w:tcBorders>
            <w:shd w:val="clear" w:color="auto" w:fill="auto"/>
            <w:noWrap/>
            <w:vAlign w:val="center"/>
          </w:tcPr>
          <w:p w14:paraId="69FF057F"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sz w:val="15"/>
                <w:szCs w:val="15"/>
              </w:rPr>
              <w:t>项目</w:t>
            </w:r>
          </w:p>
        </w:tc>
        <w:tc>
          <w:tcPr>
            <w:tcW w:w="1594" w:type="dxa"/>
            <w:vMerge w:val="restart"/>
            <w:tcBorders>
              <w:left w:val="nil"/>
              <w:right w:val="nil"/>
            </w:tcBorders>
            <w:shd w:val="clear" w:color="auto" w:fill="auto"/>
            <w:noWrap/>
            <w:vAlign w:val="center"/>
          </w:tcPr>
          <w:p w14:paraId="7782CA80"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sz w:val="15"/>
                <w:szCs w:val="15"/>
              </w:rPr>
              <w:t>评价方法</w:t>
            </w:r>
          </w:p>
        </w:tc>
        <w:tc>
          <w:tcPr>
            <w:tcW w:w="1666" w:type="dxa"/>
            <w:vMerge w:val="restart"/>
            <w:tcBorders>
              <w:left w:val="nil"/>
              <w:bottom w:val="nil"/>
              <w:right w:val="nil"/>
            </w:tcBorders>
            <w:shd w:val="clear" w:color="auto" w:fill="auto"/>
            <w:noWrap/>
            <w:vAlign w:val="center"/>
          </w:tcPr>
          <w:p w14:paraId="6F9F89E2"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年份</w:t>
            </w:r>
          </w:p>
        </w:tc>
        <w:tc>
          <w:tcPr>
            <w:tcW w:w="3285" w:type="dxa"/>
            <w:gridSpan w:val="3"/>
            <w:tcBorders>
              <w:left w:val="nil"/>
              <w:bottom w:val="single" w:sz="4" w:space="0" w:color="auto"/>
              <w:right w:val="nil"/>
            </w:tcBorders>
            <w:shd w:val="clear" w:color="auto" w:fill="auto"/>
            <w:vAlign w:val="center"/>
          </w:tcPr>
          <w:p w14:paraId="567986D5"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创新能力</w:t>
            </w:r>
          </w:p>
        </w:tc>
        <w:tc>
          <w:tcPr>
            <w:tcW w:w="1144" w:type="dxa"/>
            <w:vMerge w:val="restart"/>
            <w:tcBorders>
              <w:left w:val="nil"/>
              <w:bottom w:val="nil"/>
              <w:right w:val="nil"/>
            </w:tcBorders>
            <w:shd w:val="clear" w:color="auto" w:fill="auto"/>
            <w:vAlign w:val="center"/>
          </w:tcPr>
          <w:p w14:paraId="35960C89" w14:textId="6949319F" w:rsidR="009824B4" w:rsidRPr="00293FC8" w:rsidRDefault="009C2E87" w:rsidP="00E614C4">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经济社会发展</w:t>
            </w:r>
          </w:p>
        </w:tc>
        <w:tc>
          <w:tcPr>
            <w:tcW w:w="1031" w:type="dxa"/>
            <w:vMerge w:val="restart"/>
            <w:tcBorders>
              <w:left w:val="nil"/>
              <w:bottom w:val="nil"/>
            </w:tcBorders>
            <w:shd w:val="clear" w:color="auto" w:fill="auto"/>
            <w:noWrap/>
            <w:vAlign w:val="center"/>
          </w:tcPr>
          <w:p w14:paraId="586BB8F6"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综合指数</w:t>
            </w:r>
          </w:p>
        </w:tc>
      </w:tr>
      <w:tr w:rsidR="009824B4" w:rsidRPr="00293FC8" w14:paraId="00027551" w14:textId="77777777" w:rsidTr="00BA785F">
        <w:trPr>
          <w:trHeight w:val="198"/>
        </w:trPr>
        <w:tc>
          <w:tcPr>
            <w:tcW w:w="1151" w:type="dxa"/>
            <w:vMerge/>
            <w:tcBorders>
              <w:bottom w:val="single" w:sz="12" w:space="0" w:color="auto"/>
              <w:right w:val="nil"/>
            </w:tcBorders>
            <w:shd w:val="clear" w:color="auto" w:fill="auto"/>
            <w:noWrap/>
            <w:vAlign w:val="center"/>
          </w:tcPr>
          <w:p w14:paraId="1BBEF324" w14:textId="77777777" w:rsidR="009824B4" w:rsidRPr="00293FC8" w:rsidRDefault="009824B4">
            <w:pPr>
              <w:spacing w:line="360" w:lineRule="auto"/>
              <w:jc w:val="center"/>
              <w:rPr>
                <w:rFonts w:ascii="Times New Roman" w:hAnsi="Times New Roman"/>
                <w:b/>
                <w:sz w:val="15"/>
                <w:szCs w:val="15"/>
              </w:rPr>
            </w:pPr>
          </w:p>
        </w:tc>
        <w:tc>
          <w:tcPr>
            <w:tcW w:w="1594" w:type="dxa"/>
            <w:vMerge/>
            <w:tcBorders>
              <w:bottom w:val="single" w:sz="12" w:space="0" w:color="auto"/>
              <w:right w:val="nil"/>
            </w:tcBorders>
            <w:shd w:val="clear" w:color="auto" w:fill="auto"/>
            <w:noWrap/>
            <w:vAlign w:val="center"/>
          </w:tcPr>
          <w:p w14:paraId="07826314" w14:textId="77777777" w:rsidR="009824B4" w:rsidRPr="00293FC8" w:rsidRDefault="009824B4">
            <w:pPr>
              <w:spacing w:line="360" w:lineRule="auto"/>
              <w:jc w:val="center"/>
              <w:rPr>
                <w:rFonts w:ascii="Times New Roman" w:hAnsi="Times New Roman"/>
                <w:b/>
                <w:sz w:val="15"/>
                <w:szCs w:val="15"/>
              </w:rPr>
            </w:pPr>
          </w:p>
        </w:tc>
        <w:tc>
          <w:tcPr>
            <w:tcW w:w="1666" w:type="dxa"/>
            <w:vMerge/>
            <w:tcBorders>
              <w:top w:val="nil"/>
              <w:left w:val="nil"/>
              <w:bottom w:val="single" w:sz="12" w:space="0" w:color="auto"/>
              <w:right w:val="nil"/>
            </w:tcBorders>
            <w:shd w:val="clear" w:color="auto" w:fill="auto"/>
            <w:noWrap/>
            <w:vAlign w:val="center"/>
          </w:tcPr>
          <w:p w14:paraId="301FB62E" w14:textId="77777777" w:rsidR="009824B4" w:rsidRPr="00293FC8" w:rsidRDefault="009824B4">
            <w:pPr>
              <w:spacing w:line="360" w:lineRule="auto"/>
              <w:jc w:val="center"/>
              <w:rPr>
                <w:rFonts w:ascii="Times New Roman" w:hAnsi="Times New Roman"/>
                <w:b/>
                <w:sz w:val="15"/>
                <w:szCs w:val="15"/>
              </w:rPr>
            </w:pPr>
          </w:p>
        </w:tc>
        <w:tc>
          <w:tcPr>
            <w:tcW w:w="1095" w:type="dxa"/>
            <w:tcBorders>
              <w:top w:val="single" w:sz="4" w:space="0" w:color="auto"/>
              <w:left w:val="nil"/>
              <w:bottom w:val="single" w:sz="12" w:space="0" w:color="auto"/>
              <w:right w:val="nil"/>
            </w:tcBorders>
            <w:shd w:val="clear" w:color="auto" w:fill="auto"/>
            <w:noWrap/>
            <w:vAlign w:val="center"/>
          </w:tcPr>
          <w:p w14:paraId="4B9CDA3A"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创新环境</w:t>
            </w:r>
          </w:p>
        </w:tc>
        <w:tc>
          <w:tcPr>
            <w:tcW w:w="1095" w:type="dxa"/>
            <w:tcBorders>
              <w:top w:val="single" w:sz="4" w:space="0" w:color="auto"/>
              <w:left w:val="nil"/>
              <w:bottom w:val="single" w:sz="12" w:space="0" w:color="auto"/>
              <w:right w:val="nil"/>
            </w:tcBorders>
            <w:shd w:val="clear" w:color="auto" w:fill="auto"/>
            <w:noWrap/>
            <w:vAlign w:val="center"/>
          </w:tcPr>
          <w:p w14:paraId="5B6CC2E7"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创新投入</w:t>
            </w:r>
          </w:p>
        </w:tc>
        <w:tc>
          <w:tcPr>
            <w:tcW w:w="1095" w:type="dxa"/>
            <w:tcBorders>
              <w:top w:val="single" w:sz="4" w:space="0" w:color="auto"/>
              <w:left w:val="nil"/>
              <w:bottom w:val="single" w:sz="12" w:space="0" w:color="auto"/>
              <w:right w:val="nil"/>
            </w:tcBorders>
            <w:shd w:val="clear" w:color="auto" w:fill="auto"/>
            <w:noWrap/>
            <w:vAlign w:val="center"/>
          </w:tcPr>
          <w:p w14:paraId="767DFDF8" w14:textId="77777777" w:rsidR="009824B4" w:rsidRPr="00293FC8" w:rsidRDefault="009C2E87">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创新成效</w:t>
            </w:r>
          </w:p>
        </w:tc>
        <w:tc>
          <w:tcPr>
            <w:tcW w:w="1144" w:type="dxa"/>
            <w:vMerge/>
            <w:tcBorders>
              <w:top w:val="nil"/>
              <w:left w:val="nil"/>
              <w:bottom w:val="single" w:sz="12" w:space="0" w:color="auto"/>
              <w:right w:val="nil"/>
            </w:tcBorders>
            <w:shd w:val="clear" w:color="auto" w:fill="auto"/>
            <w:vAlign w:val="center"/>
          </w:tcPr>
          <w:p w14:paraId="5A84FC11" w14:textId="77777777" w:rsidR="009824B4" w:rsidRPr="00293FC8" w:rsidRDefault="009824B4">
            <w:pPr>
              <w:spacing w:line="360" w:lineRule="auto"/>
              <w:jc w:val="center"/>
              <w:rPr>
                <w:rFonts w:ascii="Times New Roman" w:hAnsi="Times New Roman"/>
                <w:b/>
                <w:sz w:val="15"/>
                <w:szCs w:val="15"/>
              </w:rPr>
            </w:pPr>
          </w:p>
        </w:tc>
        <w:tc>
          <w:tcPr>
            <w:tcW w:w="1031" w:type="dxa"/>
            <w:vMerge/>
            <w:tcBorders>
              <w:top w:val="nil"/>
              <w:left w:val="nil"/>
              <w:bottom w:val="single" w:sz="12" w:space="0" w:color="auto"/>
            </w:tcBorders>
            <w:shd w:val="clear" w:color="auto" w:fill="auto"/>
            <w:noWrap/>
            <w:vAlign w:val="center"/>
          </w:tcPr>
          <w:p w14:paraId="3AC70473" w14:textId="77777777" w:rsidR="009824B4" w:rsidRPr="00293FC8" w:rsidRDefault="009824B4">
            <w:pPr>
              <w:spacing w:line="360" w:lineRule="auto"/>
              <w:jc w:val="center"/>
              <w:rPr>
                <w:rFonts w:ascii="Times New Roman" w:hAnsi="Times New Roman"/>
                <w:b/>
                <w:sz w:val="15"/>
                <w:szCs w:val="15"/>
              </w:rPr>
            </w:pPr>
          </w:p>
        </w:tc>
      </w:tr>
      <w:tr w:rsidR="009824B4" w:rsidRPr="00293FC8" w14:paraId="7A0DCEEB" w14:textId="77777777" w:rsidTr="00BA785F">
        <w:trPr>
          <w:trHeight w:val="198"/>
        </w:trPr>
        <w:tc>
          <w:tcPr>
            <w:tcW w:w="1151" w:type="dxa"/>
            <w:vMerge w:val="restart"/>
            <w:tcBorders>
              <w:top w:val="single" w:sz="12" w:space="0" w:color="auto"/>
              <w:right w:val="nil"/>
            </w:tcBorders>
            <w:shd w:val="clear" w:color="auto" w:fill="auto"/>
          </w:tcPr>
          <w:p w14:paraId="795B471D"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熵值权重下</w:t>
            </w:r>
            <w:proofErr w:type="gramStart"/>
            <w:r w:rsidRPr="00293FC8">
              <w:rPr>
                <w:rFonts w:ascii="Times New Roman" w:hAnsi="Times New Roman" w:hint="eastAsia"/>
                <w:bCs/>
                <w:kern w:val="0"/>
                <w:sz w:val="15"/>
                <w:szCs w:val="15"/>
                <w:lang w:bidi="ar"/>
              </w:rPr>
              <w:t>的分维度</w:t>
            </w:r>
            <w:proofErr w:type="gramEnd"/>
            <w:r w:rsidRPr="00293FC8">
              <w:rPr>
                <w:rFonts w:ascii="Times New Roman" w:hAnsi="Times New Roman" w:hint="eastAsia"/>
                <w:bCs/>
                <w:kern w:val="0"/>
                <w:sz w:val="15"/>
                <w:szCs w:val="15"/>
                <w:lang w:bidi="ar"/>
              </w:rPr>
              <w:t>指数</w:t>
            </w:r>
          </w:p>
        </w:tc>
        <w:tc>
          <w:tcPr>
            <w:tcW w:w="1594" w:type="dxa"/>
            <w:vMerge w:val="restart"/>
            <w:tcBorders>
              <w:top w:val="single" w:sz="12" w:space="0" w:color="auto"/>
              <w:left w:val="nil"/>
              <w:right w:val="nil"/>
            </w:tcBorders>
            <w:shd w:val="clear" w:color="auto" w:fill="auto"/>
          </w:tcPr>
          <w:p w14:paraId="3DC42790"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标杆</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12" w:space="0" w:color="auto"/>
              <w:left w:val="nil"/>
              <w:bottom w:val="nil"/>
              <w:right w:val="nil"/>
            </w:tcBorders>
            <w:shd w:val="clear" w:color="auto" w:fill="auto"/>
            <w:noWrap/>
          </w:tcPr>
          <w:p w14:paraId="292E82AD" w14:textId="77777777" w:rsidR="009824B4" w:rsidRPr="00293FC8" w:rsidRDefault="009C2E87"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12" w:space="0" w:color="auto"/>
              <w:left w:val="nil"/>
              <w:bottom w:val="nil"/>
              <w:right w:val="nil"/>
            </w:tcBorders>
            <w:shd w:val="clear" w:color="auto" w:fill="auto"/>
            <w:noWrap/>
          </w:tcPr>
          <w:p w14:paraId="7857E5A2" w14:textId="773732A8"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29.12</w:t>
            </w:r>
          </w:p>
        </w:tc>
        <w:tc>
          <w:tcPr>
            <w:tcW w:w="1095" w:type="dxa"/>
            <w:tcBorders>
              <w:top w:val="single" w:sz="12" w:space="0" w:color="auto"/>
              <w:left w:val="nil"/>
              <w:bottom w:val="nil"/>
              <w:right w:val="nil"/>
            </w:tcBorders>
            <w:shd w:val="clear" w:color="auto" w:fill="auto"/>
            <w:noWrap/>
          </w:tcPr>
          <w:p w14:paraId="5F11804B" w14:textId="1B9F44E1"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13.14</w:t>
            </w:r>
          </w:p>
        </w:tc>
        <w:tc>
          <w:tcPr>
            <w:tcW w:w="1095" w:type="dxa"/>
            <w:tcBorders>
              <w:top w:val="single" w:sz="12" w:space="0" w:color="auto"/>
              <w:left w:val="nil"/>
              <w:bottom w:val="nil"/>
              <w:right w:val="nil"/>
            </w:tcBorders>
            <w:shd w:val="clear" w:color="auto" w:fill="auto"/>
            <w:noWrap/>
          </w:tcPr>
          <w:p w14:paraId="3D73B49B" w14:textId="48222A27"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17.37</w:t>
            </w:r>
          </w:p>
        </w:tc>
        <w:tc>
          <w:tcPr>
            <w:tcW w:w="1144" w:type="dxa"/>
            <w:tcBorders>
              <w:top w:val="single" w:sz="12" w:space="0" w:color="auto"/>
              <w:left w:val="nil"/>
              <w:bottom w:val="nil"/>
              <w:right w:val="nil"/>
            </w:tcBorders>
            <w:shd w:val="clear" w:color="auto" w:fill="auto"/>
            <w:noWrap/>
          </w:tcPr>
          <w:p w14:paraId="1AE485B6" w14:textId="61B7FFC5"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7.54</w:t>
            </w:r>
          </w:p>
        </w:tc>
        <w:tc>
          <w:tcPr>
            <w:tcW w:w="1031" w:type="dxa"/>
            <w:tcBorders>
              <w:top w:val="single" w:sz="12" w:space="0" w:color="auto"/>
              <w:left w:val="nil"/>
              <w:bottom w:val="nil"/>
            </w:tcBorders>
            <w:shd w:val="clear" w:color="auto" w:fill="auto"/>
            <w:noWrap/>
          </w:tcPr>
          <w:p w14:paraId="4BEA6411" w14:textId="6ADC0E18"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67.16</w:t>
            </w:r>
          </w:p>
        </w:tc>
      </w:tr>
      <w:tr w:rsidR="009824B4" w:rsidRPr="00293FC8" w14:paraId="2D20CE59" w14:textId="77777777" w:rsidTr="00BA785F">
        <w:trPr>
          <w:trHeight w:val="198"/>
        </w:trPr>
        <w:tc>
          <w:tcPr>
            <w:tcW w:w="1151" w:type="dxa"/>
            <w:vMerge/>
            <w:tcBorders>
              <w:right w:val="nil"/>
            </w:tcBorders>
            <w:shd w:val="clear" w:color="auto" w:fill="auto"/>
          </w:tcPr>
          <w:p w14:paraId="7EC7F90A"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58A9F595"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0B3F4633" w14:textId="77777777" w:rsidR="009824B4" w:rsidRPr="00293FC8" w:rsidRDefault="009C2E87"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1574C9AD" w14:textId="17158D48"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32.50</w:t>
            </w:r>
          </w:p>
        </w:tc>
        <w:tc>
          <w:tcPr>
            <w:tcW w:w="1095" w:type="dxa"/>
            <w:tcBorders>
              <w:top w:val="nil"/>
              <w:left w:val="nil"/>
              <w:bottom w:val="nil"/>
              <w:right w:val="nil"/>
            </w:tcBorders>
            <w:shd w:val="clear" w:color="auto" w:fill="auto"/>
            <w:noWrap/>
          </w:tcPr>
          <w:p w14:paraId="3C69BFB3" w14:textId="30D9BF7A"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10.75</w:t>
            </w:r>
          </w:p>
        </w:tc>
        <w:tc>
          <w:tcPr>
            <w:tcW w:w="1095" w:type="dxa"/>
            <w:tcBorders>
              <w:top w:val="nil"/>
              <w:left w:val="nil"/>
              <w:bottom w:val="nil"/>
              <w:right w:val="nil"/>
            </w:tcBorders>
            <w:shd w:val="clear" w:color="auto" w:fill="auto"/>
            <w:noWrap/>
          </w:tcPr>
          <w:p w14:paraId="3FEC054D" w14:textId="2C936744"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24.42</w:t>
            </w:r>
          </w:p>
        </w:tc>
        <w:tc>
          <w:tcPr>
            <w:tcW w:w="1144" w:type="dxa"/>
            <w:tcBorders>
              <w:top w:val="nil"/>
              <w:left w:val="nil"/>
              <w:bottom w:val="nil"/>
              <w:right w:val="nil"/>
            </w:tcBorders>
            <w:shd w:val="clear" w:color="auto" w:fill="auto"/>
            <w:noWrap/>
          </w:tcPr>
          <w:p w14:paraId="5C943B8E" w14:textId="2DED5B2B"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8.96</w:t>
            </w:r>
          </w:p>
        </w:tc>
        <w:tc>
          <w:tcPr>
            <w:tcW w:w="1031" w:type="dxa"/>
            <w:tcBorders>
              <w:top w:val="nil"/>
              <w:left w:val="nil"/>
              <w:bottom w:val="nil"/>
            </w:tcBorders>
            <w:shd w:val="clear" w:color="auto" w:fill="auto"/>
            <w:noWrap/>
          </w:tcPr>
          <w:p w14:paraId="3DBD9598" w14:textId="05CF54B2"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76.63</w:t>
            </w:r>
          </w:p>
        </w:tc>
      </w:tr>
      <w:tr w:rsidR="009824B4" w:rsidRPr="00293FC8" w14:paraId="5C09FBF7" w14:textId="77777777" w:rsidTr="00BA785F">
        <w:trPr>
          <w:trHeight w:val="198"/>
        </w:trPr>
        <w:tc>
          <w:tcPr>
            <w:tcW w:w="1151" w:type="dxa"/>
            <w:vMerge/>
            <w:tcBorders>
              <w:right w:val="nil"/>
            </w:tcBorders>
            <w:shd w:val="clear" w:color="auto" w:fill="auto"/>
          </w:tcPr>
          <w:p w14:paraId="5E98F5E9"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2D1ED3B9"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12AD1F26" w14:textId="77777777" w:rsidR="009824B4" w:rsidRPr="00293FC8" w:rsidRDefault="009C2E87"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2021</w:t>
            </w:r>
          </w:p>
        </w:tc>
        <w:tc>
          <w:tcPr>
            <w:tcW w:w="1095" w:type="dxa"/>
            <w:tcBorders>
              <w:top w:val="nil"/>
              <w:left w:val="nil"/>
              <w:bottom w:val="single" w:sz="4" w:space="0" w:color="auto"/>
              <w:right w:val="nil"/>
            </w:tcBorders>
            <w:shd w:val="clear" w:color="auto" w:fill="auto"/>
            <w:noWrap/>
          </w:tcPr>
          <w:p w14:paraId="1690BE76" w14:textId="7DF0DC7E"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37.17</w:t>
            </w:r>
          </w:p>
        </w:tc>
        <w:tc>
          <w:tcPr>
            <w:tcW w:w="1095" w:type="dxa"/>
            <w:tcBorders>
              <w:top w:val="nil"/>
              <w:left w:val="nil"/>
              <w:bottom w:val="single" w:sz="4" w:space="0" w:color="auto"/>
              <w:right w:val="nil"/>
            </w:tcBorders>
            <w:shd w:val="clear" w:color="auto" w:fill="auto"/>
            <w:noWrap/>
          </w:tcPr>
          <w:p w14:paraId="49E77D8C" w14:textId="1C47D7F2"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10.84</w:t>
            </w:r>
          </w:p>
        </w:tc>
        <w:tc>
          <w:tcPr>
            <w:tcW w:w="1095" w:type="dxa"/>
            <w:tcBorders>
              <w:top w:val="nil"/>
              <w:left w:val="nil"/>
              <w:bottom w:val="single" w:sz="4" w:space="0" w:color="auto"/>
              <w:right w:val="nil"/>
            </w:tcBorders>
            <w:shd w:val="clear" w:color="auto" w:fill="auto"/>
            <w:noWrap/>
          </w:tcPr>
          <w:p w14:paraId="50C8450A" w14:textId="0B34104C"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21.76</w:t>
            </w:r>
          </w:p>
        </w:tc>
        <w:tc>
          <w:tcPr>
            <w:tcW w:w="1144" w:type="dxa"/>
            <w:tcBorders>
              <w:top w:val="nil"/>
              <w:left w:val="nil"/>
              <w:bottom w:val="single" w:sz="4" w:space="0" w:color="auto"/>
              <w:right w:val="nil"/>
            </w:tcBorders>
            <w:shd w:val="clear" w:color="auto" w:fill="auto"/>
            <w:noWrap/>
          </w:tcPr>
          <w:p w14:paraId="2E0D8107" w14:textId="6761DB9E"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3.75</w:t>
            </w:r>
          </w:p>
        </w:tc>
        <w:tc>
          <w:tcPr>
            <w:tcW w:w="1031" w:type="dxa"/>
            <w:tcBorders>
              <w:top w:val="nil"/>
              <w:left w:val="nil"/>
              <w:bottom w:val="single" w:sz="4" w:space="0" w:color="auto"/>
            </w:tcBorders>
            <w:shd w:val="clear" w:color="auto" w:fill="auto"/>
            <w:noWrap/>
          </w:tcPr>
          <w:p w14:paraId="571BAEB3" w14:textId="30333C74"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73.52</w:t>
            </w:r>
          </w:p>
        </w:tc>
      </w:tr>
      <w:tr w:rsidR="009824B4" w:rsidRPr="00293FC8" w14:paraId="3E507E56" w14:textId="77777777" w:rsidTr="00BA785F">
        <w:trPr>
          <w:trHeight w:val="198"/>
        </w:trPr>
        <w:tc>
          <w:tcPr>
            <w:tcW w:w="1151" w:type="dxa"/>
            <w:vMerge/>
            <w:tcBorders>
              <w:right w:val="nil"/>
            </w:tcBorders>
            <w:shd w:val="clear" w:color="auto" w:fill="auto"/>
          </w:tcPr>
          <w:p w14:paraId="0614250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4DDC248D"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single" w:sz="4" w:space="0" w:color="auto"/>
              <w:left w:val="nil"/>
              <w:bottom w:val="single" w:sz="4" w:space="0" w:color="auto"/>
              <w:right w:val="nil"/>
            </w:tcBorders>
            <w:shd w:val="clear" w:color="auto" w:fill="auto"/>
            <w:noWrap/>
          </w:tcPr>
          <w:p w14:paraId="11730DDE" w14:textId="77777777" w:rsidR="009824B4" w:rsidRPr="00293FC8" w:rsidRDefault="009C2E87" w:rsidP="00BA785F">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增量</w:t>
            </w:r>
          </w:p>
        </w:tc>
        <w:tc>
          <w:tcPr>
            <w:tcW w:w="1095" w:type="dxa"/>
            <w:tcBorders>
              <w:top w:val="single" w:sz="4" w:space="0" w:color="auto"/>
              <w:left w:val="nil"/>
              <w:bottom w:val="single" w:sz="4" w:space="0" w:color="auto"/>
              <w:right w:val="nil"/>
            </w:tcBorders>
            <w:shd w:val="clear" w:color="auto" w:fill="auto"/>
            <w:noWrap/>
          </w:tcPr>
          <w:p w14:paraId="05E7AC8F" w14:textId="38A2F1E0"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8.05</w:t>
            </w:r>
          </w:p>
        </w:tc>
        <w:tc>
          <w:tcPr>
            <w:tcW w:w="1095" w:type="dxa"/>
            <w:tcBorders>
              <w:top w:val="single" w:sz="4" w:space="0" w:color="auto"/>
              <w:left w:val="nil"/>
              <w:bottom w:val="single" w:sz="4" w:space="0" w:color="auto"/>
              <w:right w:val="nil"/>
            </w:tcBorders>
            <w:shd w:val="clear" w:color="auto" w:fill="auto"/>
            <w:noWrap/>
          </w:tcPr>
          <w:p w14:paraId="23D39230" w14:textId="5E260001"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2.30</w:t>
            </w:r>
          </w:p>
        </w:tc>
        <w:tc>
          <w:tcPr>
            <w:tcW w:w="1095" w:type="dxa"/>
            <w:tcBorders>
              <w:top w:val="single" w:sz="4" w:space="0" w:color="auto"/>
              <w:left w:val="nil"/>
              <w:bottom w:val="single" w:sz="4" w:space="0" w:color="auto"/>
              <w:right w:val="nil"/>
            </w:tcBorders>
            <w:shd w:val="clear" w:color="auto" w:fill="auto"/>
            <w:noWrap/>
          </w:tcPr>
          <w:p w14:paraId="069C03AC" w14:textId="72DB1A33"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4.39</w:t>
            </w:r>
          </w:p>
        </w:tc>
        <w:tc>
          <w:tcPr>
            <w:tcW w:w="1144" w:type="dxa"/>
            <w:tcBorders>
              <w:top w:val="single" w:sz="4" w:space="0" w:color="auto"/>
              <w:left w:val="nil"/>
              <w:bottom w:val="single" w:sz="4" w:space="0" w:color="auto"/>
              <w:right w:val="nil"/>
            </w:tcBorders>
            <w:shd w:val="clear" w:color="auto" w:fill="auto"/>
            <w:noWrap/>
          </w:tcPr>
          <w:p w14:paraId="2A4594DC" w14:textId="5A890FAF"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3.79</w:t>
            </w:r>
          </w:p>
        </w:tc>
        <w:tc>
          <w:tcPr>
            <w:tcW w:w="1031" w:type="dxa"/>
            <w:tcBorders>
              <w:top w:val="single" w:sz="4" w:space="0" w:color="auto"/>
              <w:left w:val="nil"/>
              <w:bottom w:val="single" w:sz="4" w:space="0" w:color="auto"/>
            </w:tcBorders>
            <w:shd w:val="clear" w:color="auto" w:fill="auto"/>
            <w:noWrap/>
          </w:tcPr>
          <w:p w14:paraId="4A6C7850" w14:textId="572BA1D6"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6.36</w:t>
            </w:r>
          </w:p>
        </w:tc>
      </w:tr>
      <w:tr w:rsidR="009824B4" w:rsidRPr="00293FC8" w14:paraId="18492D68" w14:textId="77777777" w:rsidTr="00BA785F">
        <w:trPr>
          <w:trHeight w:val="198"/>
        </w:trPr>
        <w:tc>
          <w:tcPr>
            <w:tcW w:w="1151" w:type="dxa"/>
            <w:vMerge/>
            <w:tcBorders>
              <w:right w:val="nil"/>
            </w:tcBorders>
            <w:shd w:val="clear" w:color="auto" w:fill="auto"/>
          </w:tcPr>
          <w:p w14:paraId="310B8AF3"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val="restart"/>
            <w:tcBorders>
              <w:top w:val="nil"/>
              <w:left w:val="nil"/>
              <w:right w:val="nil"/>
            </w:tcBorders>
            <w:shd w:val="clear" w:color="auto" w:fill="auto"/>
          </w:tcPr>
          <w:p w14:paraId="22DE60B9"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功效系数</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483167E2" w14:textId="77777777" w:rsidR="009824B4" w:rsidRPr="00293FC8" w:rsidRDefault="009C2E87"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2A6B184D" w14:textId="3FEC72D9"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22.02</w:t>
            </w:r>
          </w:p>
        </w:tc>
        <w:tc>
          <w:tcPr>
            <w:tcW w:w="1095" w:type="dxa"/>
            <w:tcBorders>
              <w:top w:val="single" w:sz="4" w:space="0" w:color="auto"/>
              <w:left w:val="nil"/>
              <w:bottom w:val="nil"/>
              <w:right w:val="nil"/>
            </w:tcBorders>
            <w:shd w:val="clear" w:color="auto" w:fill="auto"/>
            <w:noWrap/>
          </w:tcPr>
          <w:p w14:paraId="69901B96" w14:textId="6CFEBC15"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16.26</w:t>
            </w:r>
          </w:p>
        </w:tc>
        <w:tc>
          <w:tcPr>
            <w:tcW w:w="1095" w:type="dxa"/>
            <w:tcBorders>
              <w:top w:val="single" w:sz="4" w:space="0" w:color="auto"/>
              <w:left w:val="nil"/>
              <w:bottom w:val="nil"/>
              <w:right w:val="nil"/>
            </w:tcBorders>
            <w:shd w:val="clear" w:color="auto" w:fill="auto"/>
            <w:noWrap/>
          </w:tcPr>
          <w:p w14:paraId="587F2C9F" w14:textId="038255E3"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21.60</w:t>
            </w:r>
          </w:p>
        </w:tc>
        <w:tc>
          <w:tcPr>
            <w:tcW w:w="1144" w:type="dxa"/>
            <w:tcBorders>
              <w:top w:val="single" w:sz="4" w:space="0" w:color="auto"/>
              <w:left w:val="nil"/>
              <w:bottom w:val="nil"/>
              <w:right w:val="nil"/>
            </w:tcBorders>
            <w:shd w:val="clear" w:color="auto" w:fill="auto"/>
            <w:noWrap/>
          </w:tcPr>
          <w:p w14:paraId="21DFB584" w14:textId="3A259A4A"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6.50</w:t>
            </w:r>
          </w:p>
        </w:tc>
        <w:tc>
          <w:tcPr>
            <w:tcW w:w="1031" w:type="dxa"/>
            <w:tcBorders>
              <w:top w:val="single" w:sz="4" w:space="0" w:color="auto"/>
              <w:left w:val="nil"/>
              <w:bottom w:val="nil"/>
            </w:tcBorders>
            <w:shd w:val="clear" w:color="auto" w:fill="auto"/>
            <w:noWrap/>
          </w:tcPr>
          <w:p w14:paraId="1E43560F" w14:textId="4F9CE4E5"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66.37</w:t>
            </w:r>
          </w:p>
        </w:tc>
      </w:tr>
      <w:tr w:rsidR="009824B4" w:rsidRPr="00293FC8" w14:paraId="7DC8B641" w14:textId="77777777" w:rsidTr="00BA785F">
        <w:trPr>
          <w:trHeight w:val="198"/>
        </w:trPr>
        <w:tc>
          <w:tcPr>
            <w:tcW w:w="1151" w:type="dxa"/>
            <w:vMerge/>
            <w:tcBorders>
              <w:right w:val="nil"/>
            </w:tcBorders>
            <w:shd w:val="clear" w:color="auto" w:fill="auto"/>
          </w:tcPr>
          <w:p w14:paraId="4A5FABD9"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53507F18"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52289EB3" w14:textId="77777777" w:rsidR="009824B4" w:rsidRPr="00293FC8" w:rsidRDefault="009C2E87"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7B5D10D7" w14:textId="51060121"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23.01</w:t>
            </w:r>
          </w:p>
        </w:tc>
        <w:tc>
          <w:tcPr>
            <w:tcW w:w="1095" w:type="dxa"/>
            <w:tcBorders>
              <w:top w:val="nil"/>
              <w:left w:val="nil"/>
              <w:bottom w:val="nil"/>
              <w:right w:val="nil"/>
            </w:tcBorders>
            <w:shd w:val="clear" w:color="auto" w:fill="auto"/>
            <w:noWrap/>
          </w:tcPr>
          <w:p w14:paraId="3C5C03D0" w14:textId="6E6623F4"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12.34</w:t>
            </w:r>
          </w:p>
        </w:tc>
        <w:tc>
          <w:tcPr>
            <w:tcW w:w="1095" w:type="dxa"/>
            <w:tcBorders>
              <w:top w:val="nil"/>
              <w:left w:val="nil"/>
              <w:bottom w:val="nil"/>
              <w:right w:val="nil"/>
            </w:tcBorders>
            <w:shd w:val="clear" w:color="auto" w:fill="auto"/>
            <w:noWrap/>
          </w:tcPr>
          <w:p w14:paraId="310B1835" w14:textId="5F7E4718"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23.14</w:t>
            </w:r>
          </w:p>
        </w:tc>
        <w:tc>
          <w:tcPr>
            <w:tcW w:w="1144" w:type="dxa"/>
            <w:tcBorders>
              <w:top w:val="nil"/>
              <w:left w:val="nil"/>
              <w:bottom w:val="nil"/>
              <w:right w:val="nil"/>
            </w:tcBorders>
            <w:shd w:val="clear" w:color="auto" w:fill="auto"/>
            <w:noWrap/>
          </w:tcPr>
          <w:p w14:paraId="11AC7456" w14:textId="0A7A3C83"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8.32</w:t>
            </w:r>
          </w:p>
        </w:tc>
        <w:tc>
          <w:tcPr>
            <w:tcW w:w="1031" w:type="dxa"/>
            <w:tcBorders>
              <w:top w:val="nil"/>
              <w:left w:val="nil"/>
              <w:bottom w:val="nil"/>
            </w:tcBorders>
            <w:shd w:val="clear" w:color="auto" w:fill="auto"/>
            <w:noWrap/>
          </w:tcPr>
          <w:p w14:paraId="1FF7BADF" w14:textId="0E702A6F"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66.81</w:t>
            </w:r>
          </w:p>
        </w:tc>
      </w:tr>
      <w:tr w:rsidR="009824B4" w:rsidRPr="00293FC8" w14:paraId="5CA2E3AC" w14:textId="77777777" w:rsidTr="00BA785F">
        <w:trPr>
          <w:trHeight w:val="198"/>
        </w:trPr>
        <w:tc>
          <w:tcPr>
            <w:tcW w:w="1151" w:type="dxa"/>
            <w:vMerge/>
            <w:tcBorders>
              <w:right w:val="nil"/>
            </w:tcBorders>
            <w:shd w:val="clear" w:color="auto" w:fill="auto"/>
          </w:tcPr>
          <w:p w14:paraId="1804D32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0C2441AE"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right w:val="nil"/>
            </w:tcBorders>
            <w:shd w:val="clear" w:color="auto" w:fill="auto"/>
            <w:noWrap/>
          </w:tcPr>
          <w:p w14:paraId="65F85586"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2021</w:t>
            </w:r>
          </w:p>
        </w:tc>
        <w:tc>
          <w:tcPr>
            <w:tcW w:w="1095" w:type="dxa"/>
            <w:tcBorders>
              <w:top w:val="nil"/>
              <w:left w:val="nil"/>
              <w:right w:val="nil"/>
            </w:tcBorders>
            <w:shd w:val="clear" w:color="auto" w:fill="auto"/>
            <w:noWrap/>
          </w:tcPr>
          <w:p w14:paraId="02F5E10E" w14:textId="0018AAB0"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26.42</w:t>
            </w:r>
          </w:p>
        </w:tc>
        <w:tc>
          <w:tcPr>
            <w:tcW w:w="1095" w:type="dxa"/>
            <w:tcBorders>
              <w:top w:val="nil"/>
              <w:left w:val="nil"/>
              <w:right w:val="nil"/>
            </w:tcBorders>
            <w:shd w:val="clear" w:color="auto" w:fill="auto"/>
            <w:noWrap/>
          </w:tcPr>
          <w:p w14:paraId="2DC794BA" w14:textId="4D58C48E"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12.45</w:t>
            </w:r>
          </w:p>
        </w:tc>
        <w:tc>
          <w:tcPr>
            <w:tcW w:w="1095" w:type="dxa"/>
            <w:tcBorders>
              <w:top w:val="nil"/>
              <w:left w:val="nil"/>
              <w:right w:val="nil"/>
            </w:tcBorders>
            <w:shd w:val="clear" w:color="auto" w:fill="auto"/>
            <w:noWrap/>
          </w:tcPr>
          <w:p w14:paraId="5CA177B7" w14:textId="61795247"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17.03</w:t>
            </w:r>
          </w:p>
        </w:tc>
        <w:tc>
          <w:tcPr>
            <w:tcW w:w="1144" w:type="dxa"/>
            <w:tcBorders>
              <w:top w:val="nil"/>
              <w:left w:val="nil"/>
              <w:right w:val="nil"/>
            </w:tcBorders>
            <w:shd w:val="clear" w:color="auto" w:fill="auto"/>
            <w:noWrap/>
          </w:tcPr>
          <w:p w14:paraId="397A97A6" w14:textId="06565B58"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10.55</w:t>
            </w:r>
          </w:p>
        </w:tc>
        <w:tc>
          <w:tcPr>
            <w:tcW w:w="1031" w:type="dxa"/>
            <w:tcBorders>
              <w:top w:val="nil"/>
              <w:left w:val="nil"/>
            </w:tcBorders>
            <w:shd w:val="clear" w:color="auto" w:fill="auto"/>
            <w:noWrap/>
          </w:tcPr>
          <w:p w14:paraId="2F1891EC" w14:textId="39FAE183"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66.44</w:t>
            </w:r>
          </w:p>
        </w:tc>
      </w:tr>
      <w:tr w:rsidR="009824B4" w:rsidRPr="00293FC8" w14:paraId="464436AF" w14:textId="77777777" w:rsidTr="00BA785F">
        <w:trPr>
          <w:trHeight w:val="198"/>
        </w:trPr>
        <w:tc>
          <w:tcPr>
            <w:tcW w:w="1151" w:type="dxa"/>
            <w:vMerge/>
            <w:tcBorders>
              <w:bottom w:val="nil"/>
              <w:right w:val="nil"/>
            </w:tcBorders>
            <w:shd w:val="clear" w:color="auto" w:fill="auto"/>
          </w:tcPr>
          <w:p w14:paraId="70052EA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11DA949B"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0983C81E" w14:textId="77777777" w:rsidR="009824B4" w:rsidRPr="004A2FDF" w:rsidRDefault="009C2E87" w:rsidP="00BA785F">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增量</w:t>
            </w:r>
          </w:p>
        </w:tc>
        <w:tc>
          <w:tcPr>
            <w:tcW w:w="1095" w:type="dxa"/>
            <w:tcBorders>
              <w:top w:val="nil"/>
              <w:left w:val="nil"/>
              <w:bottom w:val="single" w:sz="4" w:space="0" w:color="auto"/>
              <w:right w:val="nil"/>
            </w:tcBorders>
            <w:shd w:val="clear" w:color="auto" w:fill="auto"/>
            <w:noWrap/>
          </w:tcPr>
          <w:p w14:paraId="1FA0D728" w14:textId="68AA2E50"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4.40</w:t>
            </w:r>
          </w:p>
        </w:tc>
        <w:tc>
          <w:tcPr>
            <w:tcW w:w="1095" w:type="dxa"/>
            <w:tcBorders>
              <w:top w:val="nil"/>
              <w:left w:val="nil"/>
              <w:bottom w:val="single" w:sz="4" w:space="0" w:color="auto"/>
              <w:right w:val="nil"/>
            </w:tcBorders>
            <w:shd w:val="clear" w:color="auto" w:fill="auto"/>
            <w:noWrap/>
          </w:tcPr>
          <w:p w14:paraId="786ACC1B" w14:textId="63BF9717"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3.81</w:t>
            </w:r>
          </w:p>
        </w:tc>
        <w:tc>
          <w:tcPr>
            <w:tcW w:w="1095" w:type="dxa"/>
            <w:tcBorders>
              <w:top w:val="nil"/>
              <w:left w:val="nil"/>
              <w:bottom w:val="single" w:sz="4" w:space="0" w:color="auto"/>
              <w:right w:val="nil"/>
            </w:tcBorders>
            <w:shd w:val="clear" w:color="auto" w:fill="auto"/>
            <w:noWrap/>
          </w:tcPr>
          <w:p w14:paraId="342518F4" w14:textId="48143A00"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4.57</w:t>
            </w:r>
          </w:p>
        </w:tc>
        <w:tc>
          <w:tcPr>
            <w:tcW w:w="1144" w:type="dxa"/>
            <w:tcBorders>
              <w:top w:val="nil"/>
              <w:left w:val="nil"/>
              <w:bottom w:val="single" w:sz="4" w:space="0" w:color="auto"/>
              <w:right w:val="nil"/>
            </w:tcBorders>
            <w:shd w:val="clear" w:color="auto" w:fill="auto"/>
            <w:noWrap/>
          </w:tcPr>
          <w:p w14:paraId="0E3B06E9" w14:textId="4B01FA60"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4.05</w:t>
            </w:r>
          </w:p>
        </w:tc>
        <w:tc>
          <w:tcPr>
            <w:tcW w:w="1031" w:type="dxa"/>
            <w:tcBorders>
              <w:top w:val="nil"/>
              <w:left w:val="nil"/>
              <w:bottom w:val="single" w:sz="4" w:space="0" w:color="auto"/>
            </w:tcBorders>
            <w:shd w:val="clear" w:color="auto" w:fill="auto"/>
            <w:noWrap/>
          </w:tcPr>
          <w:p w14:paraId="0984C9F3" w14:textId="25EF0FB1"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0.07</w:t>
            </w:r>
          </w:p>
        </w:tc>
      </w:tr>
      <w:tr w:rsidR="009824B4" w:rsidRPr="00293FC8" w14:paraId="3C735B73" w14:textId="77777777" w:rsidTr="00BA785F">
        <w:trPr>
          <w:trHeight w:val="198"/>
        </w:trPr>
        <w:tc>
          <w:tcPr>
            <w:tcW w:w="1151" w:type="dxa"/>
            <w:vMerge w:val="restart"/>
            <w:tcBorders>
              <w:top w:val="nil"/>
              <w:right w:val="nil"/>
            </w:tcBorders>
            <w:shd w:val="clear" w:color="auto" w:fill="auto"/>
          </w:tcPr>
          <w:p w14:paraId="41F2B562"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专家赋权下</w:t>
            </w:r>
            <w:proofErr w:type="gramStart"/>
            <w:r w:rsidRPr="00293FC8">
              <w:rPr>
                <w:rFonts w:ascii="Times New Roman" w:hAnsi="Times New Roman" w:hint="eastAsia"/>
                <w:bCs/>
                <w:kern w:val="0"/>
                <w:sz w:val="15"/>
                <w:szCs w:val="15"/>
                <w:lang w:bidi="ar"/>
              </w:rPr>
              <w:t>的分维度</w:t>
            </w:r>
            <w:proofErr w:type="gramEnd"/>
            <w:r w:rsidRPr="00293FC8">
              <w:rPr>
                <w:rFonts w:ascii="Times New Roman" w:hAnsi="Times New Roman" w:hint="eastAsia"/>
                <w:bCs/>
                <w:kern w:val="0"/>
                <w:sz w:val="15"/>
                <w:szCs w:val="15"/>
                <w:lang w:bidi="ar"/>
              </w:rPr>
              <w:t>指数</w:t>
            </w:r>
          </w:p>
        </w:tc>
        <w:tc>
          <w:tcPr>
            <w:tcW w:w="1594" w:type="dxa"/>
            <w:vMerge w:val="restart"/>
            <w:tcBorders>
              <w:top w:val="nil"/>
              <w:left w:val="nil"/>
              <w:right w:val="nil"/>
            </w:tcBorders>
            <w:shd w:val="clear" w:color="auto" w:fill="auto"/>
          </w:tcPr>
          <w:p w14:paraId="17255A54"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标杆</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0F07074F"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1BB01D6B" w14:textId="5F39B278"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15.62</w:t>
            </w:r>
          </w:p>
        </w:tc>
        <w:tc>
          <w:tcPr>
            <w:tcW w:w="1095" w:type="dxa"/>
            <w:tcBorders>
              <w:top w:val="single" w:sz="4" w:space="0" w:color="auto"/>
              <w:left w:val="nil"/>
              <w:bottom w:val="nil"/>
              <w:right w:val="nil"/>
            </w:tcBorders>
            <w:shd w:val="clear" w:color="auto" w:fill="auto"/>
            <w:noWrap/>
          </w:tcPr>
          <w:p w14:paraId="4E6562CB" w14:textId="43809623"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21.13</w:t>
            </w:r>
          </w:p>
        </w:tc>
        <w:tc>
          <w:tcPr>
            <w:tcW w:w="1095" w:type="dxa"/>
            <w:tcBorders>
              <w:top w:val="single" w:sz="4" w:space="0" w:color="auto"/>
              <w:left w:val="nil"/>
              <w:bottom w:val="nil"/>
              <w:right w:val="nil"/>
            </w:tcBorders>
            <w:shd w:val="clear" w:color="auto" w:fill="auto"/>
            <w:noWrap/>
          </w:tcPr>
          <w:p w14:paraId="228BE62E" w14:textId="370C8FD0"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20.78</w:t>
            </w:r>
          </w:p>
        </w:tc>
        <w:tc>
          <w:tcPr>
            <w:tcW w:w="1144" w:type="dxa"/>
            <w:tcBorders>
              <w:top w:val="single" w:sz="4" w:space="0" w:color="auto"/>
              <w:left w:val="nil"/>
              <w:bottom w:val="nil"/>
              <w:right w:val="nil"/>
            </w:tcBorders>
            <w:shd w:val="clear" w:color="auto" w:fill="auto"/>
            <w:noWrap/>
          </w:tcPr>
          <w:p w14:paraId="6C0A43C8" w14:textId="77F5E2E5"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8.83</w:t>
            </w:r>
          </w:p>
        </w:tc>
        <w:tc>
          <w:tcPr>
            <w:tcW w:w="1031" w:type="dxa"/>
            <w:tcBorders>
              <w:top w:val="single" w:sz="4" w:space="0" w:color="auto"/>
              <w:left w:val="nil"/>
              <w:bottom w:val="nil"/>
            </w:tcBorders>
            <w:shd w:val="clear" w:color="auto" w:fill="auto"/>
            <w:noWrap/>
          </w:tcPr>
          <w:p w14:paraId="60D73E06" w14:textId="2F0E5E35"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66.36</w:t>
            </w:r>
          </w:p>
        </w:tc>
      </w:tr>
      <w:tr w:rsidR="009824B4" w:rsidRPr="00293FC8" w14:paraId="6DEAD30B" w14:textId="77777777" w:rsidTr="00BA785F">
        <w:trPr>
          <w:trHeight w:val="198"/>
        </w:trPr>
        <w:tc>
          <w:tcPr>
            <w:tcW w:w="1151" w:type="dxa"/>
            <w:vMerge/>
            <w:tcBorders>
              <w:right w:val="nil"/>
            </w:tcBorders>
            <w:shd w:val="clear" w:color="auto" w:fill="auto"/>
          </w:tcPr>
          <w:p w14:paraId="30881A81"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706D8487"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34821BB1"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7E6D1775" w14:textId="5540EA33"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16.52</w:t>
            </w:r>
          </w:p>
        </w:tc>
        <w:tc>
          <w:tcPr>
            <w:tcW w:w="1095" w:type="dxa"/>
            <w:tcBorders>
              <w:top w:val="nil"/>
              <w:left w:val="nil"/>
              <w:bottom w:val="nil"/>
              <w:right w:val="nil"/>
            </w:tcBorders>
            <w:shd w:val="clear" w:color="auto" w:fill="auto"/>
            <w:noWrap/>
          </w:tcPr>
          <w:p w14:paraId="3A29F29E" w14:textId="3665834A"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21.50</w:t>
            </w:r>
          </w:p>
        </w:tc>
        <w:tc>
          <w:tcPr>
            <w:tcW w:w="1095" w:type="dxa"/>
            <w:tcBorders>
              <w:top w:val="nil"/>
              <w:left w:val="nil"/>
              <w:bottom w:val="nil"/>
              <w:right w:val="nil"/>
            </w:tcBorders>
            <w:shd w:val="clear" w:color="auto" w:fill="auto"/>
            <w:noWrap/>
          </w:tcPr>
          <w:p w14:paraId="764D6ED6" w14:textId="6F6A82C6"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25.28</w:t>
            </w:r>
          </w:p>
        </w:tc>
        <w:tc>
          <w:tcPr>
            <w:tcW w:w="1144" w:type="dxa"/>
            <w:tcBorders>
              <w:top w:val="nil"/>
              <w:left w:val="nil"/>
              <w:bottom w:val="nil"/>
              <w:right w:val="nil"/>
            </w:tcBorders>
            <w:shd w:val="clear" w:color="auto" w:fill="auto"/>
            <w:noWrap/>
          </w:tcPr>
          <w:p w14:paraId="13A206F9" w14:textId="6427DE6A"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4.75</w:t>
            </w:r>
          </w:p>
        </w:tc>
        <w:tc>
          <w:tcPr>
            <w:tcW w:w="1031" w:type="dxa"/>
            <w:tcBorders>
              <w:top w:val="nil"/>
              <w:left w:val="nil"/>
              <w:bottom w:val="nil"/>
            </w:tcBorders>
            <w:shd w:val="clear" w:color="auto" w:fill="auto"/>
            <w:noWrap/>
          </w:tcPr>
          <w:p w14:paraId="49F2426B" w14:textId="688C6558"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68.06</w:t>
            </w:r>
          </w:p>
        </w:tc>
      </w:tr>
      <w:tr w:rsidR="009824B4" w:rsidRPr="00293FC8" w14:paraId="17162D4A" w14:textId="77777777" w:rsidTr="00BA785F">
        <w:trPr>
          <w:trHeight w:val="198"/>
        </w:trPr>
        <w:tc>
          <w:tcPr>
            <w:tcW w:w="1151" w:type="dxa"/>
            <w:vMerge/>
            <w:tcBorders>
              <w:right w:val="nil"/>
            </w:tcBorders>
            <w:shd w:val="clear" w:color="auto" w:fill="auto"/>
          </w:tcPr>
          <w:p w14:paraId="64AF3478"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307CD9F4"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000000"/>
              <w:right w:val="nil"/>
            </w:tcBorders>
            <w:shd w:val="clear" w:color="auto" w:fill="auto"/>
            <w:noWrap/>
          </w:tcPr>
          <w:p w14:paraId="40C230DE"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2021</w:t>
            </w:r>
          </w:p>
        </w:tc>
        <w:tc>
          <w:tcPr>
            <w:tcW w:w="1095" w:type="dxa"/>
            <w:tcBorders>
              <w:top w:val="nil"/>
              <w:left w:val="nil"/>
              <w:bottom w:val="single" w:sz="4" w:space="0" w:color="000000"/>
              <w:right w:val="nil"/>
            </w:tcBorders>
            <w:shd w:val="clear" w:color="auto" w:fill="auto"/>
            <w:noWrap/>
          </w:tcPr>
          <w:p w14:paraId="74D99C92" w14:textId="6D18BCD4"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17.02</w:t>
            </w:r>
          </w:p>
        </w:tc>
        <w:tc>
          <w:tcPr>
            <w:tcW w:w="1095" w:type="dxa"/>
            <w:tcBorders>
              <w:top w:val="nil"/>
              <w:left w:val="nil"/>
              <w:bottom w:val="single" w:sz="4" w:space="0" w:color="000000"/>
              <w:right w:val="nil"/>
            </w:tcBorders>
            <w:shd w:val="clear" w:color="auto" w:fill="auto"/>
            <w:noWrap/>
          </w:tcPr>
          <w:p w14:paraId="5B588AC4" w14:textId="69110561"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22.25</w:t>
            </w:r>
          </w:p>
        </w:tc>
        <w:tc>
          <w:tcPr>
            <w:tcW w:w="1095" w:type="dxa"/>
            <w:tcBorders>
              <w:top w:val="nil"/>
              <w:left w:val="nil"/>
              <w:bottom w:val="single" w:sz="4" w:space="0" w:color="000000"/>
              <w:right w:val="nil"/>
            </w:tcBorders>
            <w:shd w:val="clear" w:color="auto" w:fill="auto"/>
            <w:noWrap/>
          </w:tcPr>
          <w:p w14:paraId="6ED0799C" w14:textId="4D083786"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29.85</w:t>
            </w:r>
          </w:p>
        </w:tc>
        <w:tc>
          <w:tcPr>
            <w:tcW w:w="1144" w:type="dxa"/>
            <w:tcBorders>
              <w:top w:val="nil"/>
              <w:left w:val="nil"/>
              <w:bottom w:val="single" w:sz="4" w:space="0" w:color="000000"/>
              <w:right w:val="nil"/>
            </w:tcBorders>
            <w:shd w:val="clear" w:color="auto" w:fill="auto"/>
            <w:noWrap/>
          </w:tcPr>
          <w:p w14:paraId="4ED651E7" w14:textId="4F46EEFD"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2.76</w:t>
            </w:r>
          </w:p>
        </w:tc>
        <w:tc>
          <w:tcPr>
            <w:tcW w:w="1031" w:type="dxa"/>
            <w:tcBorders>
              <w:top w:val="nil"/>
              <w:left w:val="nil"/>
              <w:bottom w:val="single" w:sz="4" w:space="0" w:color="000000"/>
            </w:tcBorders>
            <w:shd w:val="clear" w:color="auto" w:fill="auto"/>
            <w:noWrap/>
          </w:tcPr>
          <w:p w14:paraId="0F10EB0E" w14:textId="6F4B3B8B" w:rsidR="009824B4" w:rsidRPr="00BA785F" w:rsidRDefault="009C2E87"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71.88</w:t>
            </w:r>
          </w:p>
        </w:tc>
      </w:tr>
      <w:tr w:rsidR="009824B4" w:rsidRPr="00293FC8" w14:paraId="71BE78EC" w14:textId="77777777" w:rsidTr="00BA785F">
        <w:trPr>
          <w:trHeight w:val="198"/>
        </w:trPr>
        <w:tc>
          <w:tcPr>
            <w:tcW w:w="1151" w:type="dxa"/>
            <w:vMerge/>
            <w:tcBorders>
              <w:right w:val="nil"/>
            </w:tcBorders>
            <w:shd w:val="clear" w:color="auto" w:fill="auto"/>
          </w:tcPr>
          <w:p w14:paraId="48D42202"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0D29946D"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0F2FCA14" w14:textId="77777777" w:rsidR="009824B4" w:rsidRPr="004A2FDF" w:rsidRDefault="009C2E87" w:rsidP="00BA785F">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增量</w:t>
            </w:r>
          </w:p>
        </w:tc>
        <w:tc>
          <w:tcPr>
            <w:tcW w:w="1095" w:type="dxa"/>
            <w:tcBorders>
              <w:top w:val="nil"/>
              <w:left w:val="nil"/>
              <w:bottom w:val="single" w:sz="4" w:space="0" w:color="auto"/>
              <w:right w:val="nil"/>
            </w:tcBorders>
            <w:shd w:val="clear" w:color="auto" w:fill="auto"/>
            <w:noWrap/>
          </w:tcPr>
          <w:p w14:paraId="376828C0" w14:textId="34384952"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1.40</w:t>
            </w:r>
          </w:p>
        </w:tc>
        <w:tc>
          <w:tcPr>
            <w:tcW w:w="1095" w:type="dxa"/>
            <w:tcBorders>
              <w:top w:val="nil"/>
              <w:left w:val="nil"/>
              <w:bottom w:val="single" w:sz="4" w:space="0" w:color="auto"/>
              <w:right w:val="nil"/>
            </w:tcBorders>
            <w:shd w:val="clear" w:color="auto" w:fill="auto"/>
            <w:noWrap/>
          </w:tcPr>
          <w:p w14:paraId="31F00C2B" w14:textId="6E6191FF"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1.13</w:t>
            </w:r>
          </w:p>
        </w:tc>
        <w:tc>
          <w:tcPr>
            <w:tcW w:w="1095" w:type="dxa"/>
            <w:tcBorders>
              <w:top w:val="nil"/>
              <w:left w:val="nil"/>
              <w:bottom w:val="single" w:sz="4" w:space="0" w:color="auto"/>
              <w:right w:val="nil"/>
            </w:tcBorders>
            <w:shd w:val="clear" w:color="auto" w:fill="auto"/>
            <w:noWrap/>
          </w:tcPr>
          <w:p w14:paraId="610F8CDC" w14:textId="302AE138"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9.07</w:t>
            </w:r>
          </w:p>
        </w:tc>
        <w:tc>
          <w:tcPr>
            <w:tcW w:w="1144" w:type="dxa"/>
            <w:tcBorders>
              <w:top w:val="nil"/>
              <w:left w:val="nil"/>
              <w:bottom w:val="single" w:sz="4" w:space="0" w:color="auto"/>
              <w:right w:val="nil"/>
            </w:tcBorders>
            <w:shd w:val="clear" w:color="auto" w:fill="auto"/>
            <w:noWrap/>
          </w:tcPr>
          <w:p w14:paraId="2C9BB974" w14:textId="780EE54D"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6.07</w:t>
            </w:r>
          </w:p>
        </w:tc>
        <w:tc>
          <w:tcPr>
            <w:tcW w:w="1031" w:type="dxa"/>
            <w:tcBorders>
              <w:top w:val="nil"/>
              <w:left w:val="nil"/>
              <w:bottom w:val="single" w:sz="4" w:space="0" w:color="auto"/>
            </w:tcBorders>
            <w:shd w:val="clear" w:color="auto" w:fill="auto"/>
            <w:noWrap/>
          </w:tcPr>
          <w:p w14:paraId="6D264F56" w14:textId="6E7FB182" w:rsidR="009824B4" w:rsidRPr="00BA785F" w:rsidRDefault="009C2E87"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5.52</w:t>
            </w:r>
          </w:p>
        </w:tc>
      </w:tr>
      <w:tr w:rsidR="009824B4" w:rsidRPr="00293FC8" w14:paraId="3151C3A4" w14:textId="77777777" w:rsidTr="00BA785F">
        <w:trPr>
          <w:trHeight w:val="198"/>
        </w:trPr>
        <w:tc>
          <w:tcPr>
            <w:tcW w:w="1151" w:type="dxa"/>
            <w:vMerge/>
            <w:tcBorders>
              <w:right w:val="nil"/>
            </w:tcBorders>
            <w:shd w:val="clear" w:color="auto" w:fill="auto"/>
          </w:tcPr>
          <w:p w14:paraId="3331D81E"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val="restart"/>
            <w:tcBorders>
              <w:top w:val="nil"/>
              <w:left w:val="nil"/>
              <w:right w:val="nil"/>
            </w:tcBorders>
            <w:shd w:val="clear" w:color="auto" w:fill="auto"/>
          </w:tcPr>
          <w:p w14:paraId="1A3CBD69" w14:textId="77777777" w:rsidR="009824B4" w:rsidRPr="00293FC8" w:rsidRDefault="009C2E87"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功效系数</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273B15B3"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20BC427B" w14:textId="33C9AFB4"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13.44</w:t>
            </w:r>
          </w:p>
        </w:tc>
        <w:tc>
          <w:tcPr>
            <w:tcW w:w="1095" w:type="dxa"/>
            <w:tcBorders>
              <w:top w:val="single" w:sz="4" w:space="0" w:color="auto"/>
              <w:left w:val="nil"/>
              <w:bottom w:val="nil"/>
              <w:right w:val="nil"/>
            </w:tcBorders>
            <w:shd w:val="clear" w:color="auto" w:fill="auto"/>
            <w:noWrap/>
          </w:tcPr>
          <w:p w14:paraId="714F22FA" w14:textId="5B666062"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23.42</w:t>
            </w:r>
          </w:p>
        </w:tc>
        <w:tc>
          <w:tcPr>
            <w:tcW w:w="1095" w:type="dxa"/>
            <w:tcBorders>
              <w:top w:val="single" w:sz="4" w:space="0" w:color="auto"/>
              <w:left w:val="nil"/>
              <w:bottom w:val="nil"/>
              <w:right w:val="nil"/>
            </w:tcBorders>
            <w:shd w:val="clear" w:color="auto" w:fill="auto"/>
            <w:noWrap/>
          </w:tcPr>
          <w:p w14:paraId="03FDB6CD" w14:textId="018C8132"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24.44</w:t>
            </w:r>
          </w:p>
        </w:tc>
        <w:tc>
          <w:tcPr>
            <w:tcW w:w="1144" w:type="dxa"/>
            <w:tcBorders>
              <w:top w:val="single" w:sz="4" w:space="0" w:color="auto"/>
              <w:left w:val="nil"/>
              <w:bottom w:val="nil"/>
              <w:right w:val="nil"/>
            </w:tcBorders>
            <w:shd w:val="clear" w:color="auto" w:fill="auto"/>
            <w:noWrap/>
          </w:tcPr>
          <w:p w14:paraId="375A9231" w14:textId="06451CBB"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7.91</w:t>
            </w:r>
          </w:p>
        </w:tc>
        <w:tc>
          <w:tcPr>
            <w:tcW w:w="1031" w:type="dxa"/>
            <w:tcBorders>
              <w:top w:val="single" w:sz="4" w:space="0" w:color="auto"/>
              <w:left w:val="nil"/>
              <w:bottom w:val="nil"/>
            </w:tcBorders>
            <w:shd w:val="clear" w:color="auto" w:fill="auto"/>
            <w:noWrap/>
          </w:tcPr>
          <w:p w14:paraId="28A732BA" w14:textId="246BE2F1"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69.21</w:t>
            </w:r>
          </w:p>
        </w:tc>
      </w:tr>
      <w:tr w:rsidR="009824B4" w:rsidRPr="00293FC8" w14:paraId="21A25723" w14:textId="77777777" w:rsidTr="00BA785F">
        <w:trPr>
          <w:trHeight w:val="198"/>
        </w:trPr>
        <w:tc>
          <w:tcPr>
            <w:tcW w:w="1151" w:type="dxa"/>
            <w:vMerge/>
            <w:tcBorders>
              <w:right w:val="nil"/>
            </w:tcBorders>
            <w:shd w:val="clear" w:color="auto" w:fill="auto"/>
          </w:tcPr>
          <w:p w14:paraId="28CB3BA7"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17BC3DAD"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nil"/>
              <w:left w:val="nil"/>
              <w:bottom w:val="nil"/>
              <w:right w:val="nil"/>
            </w:tcBorders>
            <w:shd w:val="clear" w:color="auto" w:fill="auto"/>
            <w:noWrap/>
          </w:tcPr>
          <w:p w14:paraId="2B96DEAE"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55E981F7" w14:textId="59EDEE96"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13.14</w:t>
            </w:r>
          </w:p>
        </w:tc>
        <w:tc>
          <w:tcPr>
            <w:tcW w:w="1095" w:type="dxa"/>
            <w:tcBorders>
              <w:top w:val="nil"/>
              <w:left w:val="nil"/>
              <w:bottom w:val="nil"/>
              <w:right w:val="nil"/>
            </w:tcBorders>
            <w:shd w:val="clear" w:color="auto" w:fill="auto"/>
            <w:noWrap/>
          </w:tcPr>
          <w:p w14:paraId="7A2BC8E1" w14:textId="17E6C713"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24.03</w:t>
            </w:r>
          </w:p>
        </w:tc>
        <w:tc>
          <w:tcPr>
            <w:tcW w:w="1095" w:type="dxa"/>
            <w:tcBorders>
              <w:top w:val="nil"/>
              <w:left w:val="nil"/>
              <w:bottom w:val="nil"/>
              <w:right w:val="nil"/>
            </w:tcBorders>
            <w:shd w:val="clear" w:color="auto" w:fill="auto"/>
            <w:noWrap/>
          </w:tcPr>
          <w:p w14:paraId="7CC64C02" w14:textId="0B6FE638"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24.44</w:t>
            </w:r>
          </w:p>
        </w:tc>
        <w:tc>
          <w:tcPr>
            <w:tcW w:w="1144" w:type="dxa"/>
            <w:tcBorders>
              <w:top w:val="nil"/>
              <w:left w:val="nil"/>
              <w:bottom w:val="nil"/>
              <w:right w:val="nil"/>
            </w:tcBorders>
            <w:shd w:val="clear" w:color="auto" w:fill="auto"/>
            <w:noWrap/>
          </w:tcPr>
          <w:p w14:paraId="5E5ED4B2" w14:textId="5EDF9C4D"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7.42</w:t>
            </w:r>
          </w:p>
        </w:tc>
        <w:tc>
          <w:tcPr>
            <w:tcW w:w="1031" w:type="dxa"/>
            <w:tcBorders>
              <w:top w:val="nil"/>
              <w:left w:val="nil"/>
              <w:bottom w:val="nil"/>
            </w:tcBorders>
            <w:shd w:val="clear" w:color="auto" w:fill="auto"/>
            <w:noWrap/>
          </w:tcPr>
          <w:p w14:paraId="7712A71F" w14:textId="437C2B63"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69.04</w:t>
            </w:r>
          </w:p>
        </w:tc>
      </w:tr>
      <w:tr w:rsidR="009824B4" w:rsidRPr="00293FC8" w14:paraId="3516DD67" w14:textId="77777777" w:rsidTr="00BA785F">
        <w:trPr>
          <w:trHeight w:val="198"/>
        </w:trPr>
        <w:tc>
          <w:tcPr>
            <w:tcW w:w="1151" w:type="dxa"/>
            <w:vMerge/>
            <w:tcBorders>
              <w:right w:val="nil"/>
            </w:tcBorders>
            <w:shd w:val="clear" w:color="auto" w:fill="auto"/>
          </w:tcPr>
          <w:p w14:paraId="6BF58B64"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45F16594"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nil"/>
              <w:left w:val="nil"/>
              <w:bottom w:val="single" w:sz="4" w:space="0" w:color="000000"/>
              <w:right w:val="nil"/>
            </w:tcBorders>
            <w:shd w:val="clear" w:color="auto" w:fill="auto"/>
            <w:noWrap/>
          </w:tcPr>
          <w:p w14:paraId="58D2A81F" w14:textId="77777777" w:rsidR="009824B4" w:rsidRPr="004A2FDF" w:rsidRDefault="009C2E87" w:rsidP="00BA785F">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2021</w:t>
            </w:r>
          </w:p>
        </w:tc>
        <w:tc>
          <w:tcPr>
            <w:tcW w:w="1095" w:type="dxa"/>
            <w:tcBorders>
              <w:top w:val="nil"/>
              <w:left w:val="nil"/>
              <w:bottom w:val="single" w:sz="4" w:space="0" w:color="000000"/>
              <w:right w:val="nil"/>
            </w:tcBorders>
            <w:shd w:val="clear" w:color="auto" w:fill="auto"/>
            <w:noWrap/>
          </w:tcPr>
          <w:p w14:paraId="2488806F" w14:textId="0D9940A5"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13.03</w:t>
            </w:r>
          </w:p>
        </w:tc>
        <w:tc>
          <w:tcPr>
            <w:tcW w:w="1095" w:type="dxa"/>
            <w:tcBorders>
              <w:top w:val="nil"/>
              <w:left w:val="nil"/>
              <w:bottom w:val="single" w:sz="4" w:space="0" w:color="000000"/>
              <w:right w:val="nil"/>
            </w:tcBorders>
            <w:shd w:val="clear" w:color="auto" w:fill="auto"/>
            <w:noWrap/>
          </w:tcPr>
          <w:p w14:paraId="23B3EDA1" w14:textId="4B51BEF3"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23.90</w:t>
            </w:r>
          </w:p>
        </w:tc>
        <w:tc>
          <w:tcPr>
            <w:tcW w:w="1095" w:type="dxa"/>
            <w:tcBorders>
              <w:top w:val="nil"/>
              <w:left w:val="nil"/>
              <w:bottom w:val="single" w:sz="4" w:space="0" w:color="000000"/>
              <w:right w:val="nil"/>
            </w:tcBorders>
            <w:shd w:val="clear" w:color="auto" w:fill="auto"/>
            <w:noWrap/>
          </w:tcPr>
          <w:p w14:paraId="48B00205" w14:textId="1A175549"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24.85</w:t>
            </w:r>
          </w:p>
        </w:tc>
        <w:tc>
          <w:tcPr>
            <w:tcW w:w="1144" w:type="dxa"/>
            <w:tcBorders>
              <w:top w:val="nil"/>
              <w:left w:val="nil"/>
              <w:bottom w:val="single" w:sz="4" w:space="0" w:color="000000"/>
              <w:right w:val="nil"/>
            </w:tcBorders>
            <w:shd w:val="clear" w:color="auto" w:fill="auto"/>
            <w:noWrap/>
          </w:tcPr>
          <w:p w14:paraId="234A4D10" w14:textId="0C2F7F4E"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7.34</w:t>
            </w:r>
          </w:p>
        </w:tc>
        <w:tc>
          <w:tcPr>
            <w:tcW w:w="1031" w:type="dxa"/>
            <w:tcBorders>
              <w:top w:val="nil"/>
              <w:left w:val="nil"/>
              <w:bottom w:val="single" w:sz="4" w:space="0" w:color="000000"/>
            </w:tcBorders>
            <w:shd w:val="clear" w:color="auto" w:fill="auto"/>
            <w:noWrap/>
          </w:tcPr>
          <w:p w14:paraId="747B3115" w14:textId="15338624" w:rsidR="009824B4" w:rsidRPr="00BA785F" w:rsidRDefault="009C2E87"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69.13</w:t>
            </w:r>
          </w:p>
        </w:tc>
      </w:tr>
      <w:tr w:rsidR="009824B4" w:rsidRPr="00293FC8" w14:paraId="3F36D4A9" w14:textId="77777777" w:rsidTr="00BA785F">
        <w:trPr>
          <w:trHeight w:val="198"/>
        </w:trPr>
        <w:tc>
          <w:tcPr>
            <w:tcW w:w="1151" w:type="dxa"/>
            <w:vMerge/>
            <w:tcBorders>
              <w:right w:val="nil"/>
            </w:tcBorders>
            <w:shd w:val="clear" w:color="auto" w:fill="auto"/>
          </w:tcPr>
          <w:p w14:paraId="49388C1D"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19640A41"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single" w:sz="4" w:space="0" w:color="000000"/>
              <w:left w:val="nil"/>
              <w:right w:val="nil"/>
            </w:tcBorders>
            <w:shd w:val="clear" w:color="auto" w:fill="auto"/>
            <w:noWrap/>
          </w:tcPr>
          <w:p w14:paraId="2DEA31A9" w14:textId="77777777" w:rsidR="009824B4" w:rsidRPr="004A2FDF" w:rsidRDefault="009C2E87" w:rsidP="00BA785F">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增量</w:t>
            </w:r>
          </w:p>
        </w:tc>
        <w:tc>
          <w:tcPr>
            <w:tcW w:w="1095" w:type="dxa"/>
            <w:tcBorders>
              <w:top w:val="single" w:sz="4" w:space="0" w:color="000000"/>
              <w:left w:val="nil"/>
              <w:right w:val="nil"/>
            </w:tcBorders>
            <w:shd w:val="clear" w:color="auto" w:fill="auto"/>
            <w:noWrap/>
          </w:tcPr>
          <w:p w14:paraId="0C7FF644" w14:textId="74ADCC65"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0.41</w:t>
            </w:r>
          </w:p>
        </w:tc>
        <w:tc>
          <w:tcPr>
            <w:tcW w:w="1095" w:type="dxa"/>
            <w:tcBorders>
              <w:top w:val="single" w:sz="4" w:space="0" w:color="000000"/>
              <w:left w:val="nil"/>
              <w:right w:val="nil"/>
            </w:tcBorders>
            <w:shd w:val="clear" w:color="auto" w:fill="auto"/>
            <w:noWrap/>
          </w:tcPr>
          <w:p w14:paraId="24174853" w14:textId="4A873D2C"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0.48</w:t>
            </w:r>
          </w:p>
        </w:tc>
        <w:tc>
          <w:tcPr>
            <w:tcW w:w="1095" w:type="dxa"/>
            <w:tcBorders>
              <w:top w:val="single" w:sz="4" w:space="0" w:color="000000"/>
              <w:left w:val="nil"/>
              <w:right w:val="nil"/>
            </w:tcBorders>
            <w:shd w:val="clear" w:color="auto" w:fill="auto"/>
            <w:noWrap/>
          </w:tcPr>
          <w:p w14:paraId="2C3E65C8" w14:textId="41428BD7"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0.41</w:t>
            </w:r>
          </w:p>
        </w:tc>
        <w:tc>
          <w:tcPr>
            <w:tcW w:w="1144" w:type="dxa"/>
            <w:tcBorders>
              <w:top w:val="single" w:sz="4" w:space="0" w:color="000000"/>
              <w:left w:val="nil"/>
              <w:right w:val="nil"/>
            </w:tcBorders>
            <w:shd w:val="clear" w:color="auto" w:fill="auto"/>
            <w:noWrap/>
          </w:tcPr>
          <w:p w14:paraId="70D36406" w14:textId="30FB7C31" w:rsidR="009824B4" w:rsidRPr="00BA785F" w:rsidRDefault="009C2E8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0.57</w:t>
            </w:r>
          </w:p>
        </w:tc>
        <w:tc>
          <w:tcPr>
            <w:tcW w:w="1031" w:type="dxa"/>
            <w:tcBorders>
              <w:top w:val="single" w:sz="4" w:space="0" w:color="000000"/>
              <w:left w:val="nil"/>
            </w:tcBorders>
            <w:shd w:val="clear" w:color="auto" w:fill="auto"/>
            <w:noWrap/>
          </w:tcPr>
          <w:p w14:paraId="78B1271F" w14:textId="3AD82969" w:rsidR="009824B4" w:rsidRPr="00BA785F" w:rsidRDefault="00BB4DE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微软雅黑" w:eastAsia="微软雅黑" w:hAnsi="微软雅黑" w:cs="微软雅黑" w:hint="eastAsia"/>
                <w:color w:val="000000"/>
                <w:kern w:val="0"/>
                <w:sz w:val="15"/>
                <w:szCs w:val="15"/>
                <w:highlight w:val="red"/>
              </w:rPr>
              <w:t>−</w:t>
            </w:r>
            <w:r w:rsidRPr="00BA785F">
              <w:rPr>
                <w:rFonts w:ascii="Times New Roman" w:hAnsi="Times New Roman"/>
                <w:kern w:val="0"/>
                <w:sz w:val="15"/>
                <w:szCs w:val="15"/>
                <w:highlight w:val="red"/>
                <w:lang w:bidi="ar"/>
              </w:rPr>
              <w:t>0.08</w:t>
            </w:r>
          </w:p>
        </w:tc>
      </w:tr>
    </w:tbl>
    <w:p w14:paraId="35892FBC" w14:textId="77777777" w:rsidR="009824B4" w:rsidRDefault="009824B4">
      <w:pPr>
        <w:spacing w:line="360" w:lineRule="auto"/>
        <w:jc w:val="left"/>
        <w:outlineLvl w:val="1"/>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11B9712C" w14:textId="77777777" w:rsidR="00BA785F" w:rsidRDefault="00BA785F">
      <w:pPr>
        <w:spacing w:line="360" w:lineRule="auto"/>
        <w:jc w:val="left"/>
        <w:outlineLvl w:val="1"/>
        <w:rPr>
          <w:rFonts w:asciiTheme="minorEastAsia" w:eastAsiaTheme="minorEastAsia" w:hAnsiTheme="minorEastAsia"/>
          <w:szCs w:val="21"/>
        </w:rPr>
      </w:pPr>
    </w:p>
    <w:p w14:paraId="6AF91F0E" w14:textId="3DF294E2" w:rsidR="009824B4" w:rsidRPr="004A2FDF" w:rsidRDefault="009C2E87">
      <w:pPr>
        <w:spacing w:line="360" w:lineRule="auto"/>
        <w:jc w:val="left"/>
        <w:outlineLvl w:val="1"/>
        <w:rPr>
          <w:rFonts w:asciiTheme="minorEastAsia" w:eastAsiaTheme="minorEastAsia" w:hAnsiTheme="minorEastAsia"/>
          <w:szCs w:val="21"/>
        </w:rPr>
      </w:pPr>
      <w:r w:rsidRPr="004A2FDF">
        <w:rPr>
          <w:rFonts w:asciiTheme="minorEastAsia" w:eastAsiaTheme="minorEastAsia" w:hAnsiTheme="minorEastAsia"/>
          <w:szCs w:val="21"/>
        </w:rPr>
        <w:t xml:space="preserve">4.2  </w:t>
      </w:r>
      <w:r w:rsidR="00135C1F" w:rsidRPr="004A2FDF">
        <w:rPr>
          <w:rFonts w:asciiTheme="minorEastAsia" w:eastAsiaTheme="minorEastAsia" w:hAnsiTheme="minorEastAsia" w:hint="eastAsia"/>
          <w:szCs w:val="21"/>
        </w:rPr>
        <w:t>县（市、区）</w:t>
      </w:r>
      <w:r w:rsidRPr="004A2FDF">
        <w:rPr>
          <w:rFonts w:asciiTheme="minorEastAsia" w:eastAsiaTheme="minorEastAsia" w:hAnsiTheme="minorEastAsia" w:hint="eastAsia"/>
          <w:szCs w:val="21"/>
        </w:rPr>
        <w:t>层面</w:t>
      </w:r>
    </w:p>
    <w:p w14:paraId="72293B2B" w14:textId="2C5F73B0" w:rsidR="009824B4"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1</w:t>
      </w:r>
      <w:r w:rsidRPr="004A2FDF">
        <w:rPr>
          <w:rFonts w:ascii="Times New Roman" w:hAnsi="Times New Roman" w:hint="eastAsia"/>
          <w:szCs w:val="21"/>
        </w:rPr>
        <w:t>）</w:t>
      </w:r>
      <w:r w:rsidR="00135C1F" w:rsidRPr="004A2FDF">
        <w:rPr>
          <w:rFonts w:asciiTheme="minorEastAsia" w:eastAsiaTheme="minorEastAsia" w:hAnsiTheme="minorEastAsia" w:hint="eastAsia"/>
          <w:szCs w:val="21"/>
        </w:rPr>
        <w:t>县（市、区）</w:t>
      </w:r>
      <w:r w:rsidR="004A1D64" w:rsidRPr="004A2FDF">
        <w:rPr>
          <w:rFonts w:ascii="Times New Roman" w:hAnsi="Times New Roman" w:hint="eastAsia"/>
          <w:szCs w:val="21"/>
        </w:rPr>
        <w:t>的</w:t>
      </w:r>
      <w:r w:rsidRPr="004A2FDF">
        <w:rPr>
          <w:rFonts w:ascii="Times New Roman" w:hAnsi="Times New Roman" w:hint="eastAsia"/>
          <w:szCs w:val="21"/>
        </w:rPr>
        <w:t>创新发展水平呈现“两极趋同、中间分化”的区域分布特征</w:t>
      </w:r>
      <w:r w:rsidR="004A1D64" w:rsidRPr="004A2FDF">
        <w:rPr>
          <w:rFonts w:ascii="Times New Roman" w:hAnsi="Times New Roman" w:hint="eastAsia"/>
          <w:szCs w:val="21"/>
        </w:rPr>
        <w:t>。</w:t>
      </w:r>
      <w:r w:rsidRPr="004A2FDF">
        <w:rPr>
          <w:rFonts w:ascii="Times New Roman" w:hAnsi="Times New Roman" w:hint="eastAsia"/>
          <w:szCs w:val="21"/>
        </w:rPr>
        <w:t>不管</w:t>
      </w:r>
      <w:r w:rsidR="004A1D64" w:rsidRPr="004A2FDF">
        <w:rPr>
          <w:rFonts w:ascii="Times New Roman" w:hAnsi="Times New Roman" w:hint="eastAsia"/>
          <w:szCs w:val="21"/>
        </w:rPr>
        <w:t>采用</w:t>
      </w:r>
      <w:r w:rsidRPr="004A2FDF">
        <w:rPr>
          <w:rFonts w:ascii="Times New Roman" w:hAnsi="Times New Roman" w:hint="eastAsia"/>
          <w:szCs w:val="21"/>
        </w:rPr>
        <w:t>哪种评价方法，</w:t>
      </w:r>
      <w:r w:rsidR="004A1D64" w:rsidRPr="004A2FDF">
        <w:rPr>
          <w:rFonts w:ascii="Times New Roman" w:hAnsi="Times New Roman" w:hint="eastAsia"/>
          <w:szCs w:val="21"/>
        </w:rPr>
        <w:t>创新发展水平综合指数</w:t>
      </w:r>
      <w:r w:rsidRPr="004A2FDF">
        <w:rPr>
          <w:rFonts w:ascii="Times New Roman" w:hAnsi="Times New Roman" w:hint="eastAsia"/>
          <w:szCs w:val="21"/>
        </w:rPr>
        <w:t>排在全省前</w:t>
      </w:r>
      <w:r w:rsidRPr="004A2FDF">
        <w:rPr>
          <w:rFonts w:ascii="Times New Roman" w:hAnsi="Times New Roman"/>
          <w:szCs w:val="21"/>
        </w:rPr>
        <w:t>10</w:t>
      </w:r>
      <w:r w:rsidRPr="004A2FDF">
        <w:rPr>
          <w:rFonts w:ascii="Times New Roman" w:hAnsi="Times New Roman" w:hint="eastAsia"/>
          <w:szCs w:val="21"/>
        </w:rPr>
        <w:t>位和后</w:t>
      </w:r>
      <w:r w:rsidRPr="004A2FDF">
        <w:rPr>
          <w:rFonts w:ascii="Times New Roman" w:hAnsi="Times New Roman"/>
          <w:szCs w:val="21"/>
        </w:rPr>
        <w:t>10</w:t>
      </w:r>
      <w:r w:rsidRPr="004A2FDF">
        <w:rPr>
          <w:rFonts w:ascii="Times New Roman" w:hAnsi="Times New Roman" w:hint="eastAsia"/>
          <w:szCs w:val="21"/>
        </w:rPr>
        <w:t>位的县（市、区）相对一致，排在中间的有所差异（见表</w:t>
      </w:r>
      <w:r w:rsidRPr="004A2FDF">
        <w:rPr>
          <w:rFonts w:ascii="Times New Roman" w:hAnsi="Times New Roman" w:hint="eastAsia"/>
          <w:szCs w:val="21"/>
        </w:rPr>
        <w:t>4</w:t>
      </w:r>
      <w:r w:rsidRPr="004A2FDF">
        <w:rPr>
          <w:rFonts w:ascii="Times New Roman" w:hAnsi="Times New Roman" w:hint="eastAsia"/>
          <w:szCs w:val="21"/>
        </w:rPr>
        <w:t>）。其中，青山湖区、青云谱区、月湖区、吉安县的创新发展水平一直排在全省前</w:t>
      </w:r>
      <w:r w:rsidRPr="004A2FDF">
        <w:rPr>
          <w:rFonts w:ascii="Times New Roman" w:hAnsi="Times New Roman"/>
          <w:szCs w:val="21"/>
        </w:rPr>
        <w:t>10</w:t>
      </w:r>
      <w:r w:rsidRPr="004A2FDF">
        <w:rPr>
          <w:rFonts w:ascii="Times New Roman" w:hAnsi="Times New Roman" w:hint="eastAsia"/>
          <w:szCs w:val="21"/>
        </w:rPr>
        <w:t>位</w:t>
      </w:r>
      <w:r w:rsidR="004A1D64" w:rsidRPr="004A2FDF">
        <w:rPr>
          <w:rFonts w:ascii="Times New Roman" w:hAnsi="Times New Roman" w:hint="eastAsia"/>
          <w:szCs w:val="21"/>
        </w:rPr>
        <w:t>，</w:t>
      </w:r>
      <w:r w:rsidRPr="004A2FDF">
        <w:rPr>
          <w:rFonts w:ascii="Times New Roman" w:hAnsi="Times New Roman" w:hint="eastAsia"/>
          <w:szCs w:val="21"/>
        </w:rPr>
        <w:t>而都昌县、余干县、鄱阳县均排在全省后</w:t>
      </w:r>
      <w:r w:rsidRPr="004A2FDF">
        <w:rPr>
          <w:rFonts w:ascii="Times New Roman" w:hAnsi="Times New Roman"/>
          <w:szCs w:val="21"/>
        </w:rPr>
        <w:t>10</w:t>
      </w:r>
      <w:r w:rsidRPr="004A2FDF">
        <w:rPr>
          <w:rFonts w:ascii="Times New Roman" w:hAnsi="Times New Roman" w:hint="eastAsia"/>
          <w:szCs w:val="21"/>
        </w:rPr>
        <w:t>位。</w:t>
      </w:r>
    </w:p>
    <w:p w14:paraId="32CFCDCB" w14:textId="77777777" w:rsidR="009824B4" w:rsidRDefault="009824B4">
      <w:pPr>
        <w:spacing w:line="360" w:lineRule="auto"/>
        <w:jc w:val="center"/>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525CED34" w14:textId="19B34ED5" w:rsidR="00BA785F" w:rsidRPr="00BA785F" w:rsidRDefault="00BA785F" w:rsidP="00BA785F">
      <w:pPr>
        <w:pStyle w:val="2"/>
        <w:rPr>
          <w:rFonts w:hint="default"/>
          <w:sz w:val="30"/>
          <w:szCs w:val="30"/>
        </w:rPr>
      </w:pPr>
      <w:r w:rsidRPr="00BA785F">
        <w:rPr>
          <w:sz w:val="30"/>
          <w:szCs w:val="30"/>
          <w:highlight w:val="red"/>
        </w:rPr>
        <w:lastRenderedPageBreak/>
        <w:t>【注意：百分</w:t>
      </w:r>
      <w:r>
        <w:rPr>
          <w:sz w:val="30"/>
          <w:szCs w:val="30"/>
          <w:highlight w:val="red"/>
        </w:rPr>
        <w:t>比</w:t>
      </w:r>
      <w:r w:rsidRPr="00BA785F">
        <w:rPr>
          <w:sz w:val="30"/>
          <w:szCs w:val="30"/>
          <w:highlight w:val="red"/>
        </w:rPr>
        <w:t>符号不是单位。表</w:t>
      </w:r>
      <w:r>
        <w:rPr>
          <w:sz w:val="30"/>
          <w:szCs w:val="30"/>
          <w:highlight w:val="red"/>
        </w:rPr>
        <w:t>3</w:t>
      </w:r>
      <w:r w:rsidRPr="00BA785F">
        <w:rPr>
          <w:sz w:val="30"/>
          <w:szCs w:val="30"/>
          <w:highlight w:val="red"/>
        </w:rPr>
        <w:t>中各百分比数值补齐百分号】</w:t>
      </w:r>
    </w:p>
    <w:p w14:paraId="6916B13F" w14:textId="27BBF53B" w:rsidR="009824B4" w:rsidRPr="00BA785F" w:rsidRDefault="009C2E87" w:rsidP="004346FA">
      <w:pPr>
        <w:spacing w:line="360" w:lineRule="auto"/>
        <w:jc w:val="right"/>
        <w:rPr>
          <w:rFonts w:ascii="Times New Roman" w:hAnsi="Times New Roman"/>
          <w:b/>
          <w:bCs/>
          <w:strike/>
          <w:szCs w:val="21"/>
        </w:rPr>
      </w:pPr>
      <w:r w:rsidRPr="004A2FDF">
        <w:rPr>
          <w:rFonts w:ascii="Times New Roman" w:hAnsi="Times New Roman" w:hint="eastAsia"/>
          <w:b/>
          <w:bCs/>
          <w:sz w:val="18"/>
          <w:szCs w:val="18"/>
        </w:rPr>
        <w:t>表</w:t>
      </w:r>
      <w:r w:rsidRPr="004A2FDF">
        <w:rPr>
          <w:rFonts w:ascii="Times New Roman" w:hAnsi="Times New Roman"/>
          <w:b/>
          <w:bCs/>
          <w:sz w:val="18"/>
          <w:szCs w:val="18"/>
        </w:rPr>
        <w:t xml:space="preserve">4  </w:t>
      </w:r>
      <w:r w:rsidR="004A1D64" w:rsidRPr="004A2FDF">
        <w:rPr>
          <w:rFonts w:ascii="Times New Roman" w:hAnsi="Times New Roman" w:hint="eastAsia"/>
          <w:b/>
          <w:bCs/>
          <w:sz w:val="18"/>
          <w:szCs w:val="18"/>
        </w:rPr>
        <w:t>采用</w:t>
      </w:r>
      <w:r w:rsidRPr="004A2FDF">
        <w:rPr>
          <w:rFonts w:ascii="Times New Roman" w:hAnsi="Times New Roman" w:hint="eastAsia"/>
          <w:b/>
          <w:bCs/>
          <w:sz w:val="18"/>
          <w:szCs w:val="18"/>
        </w:rPr>
        <w:t>不同评价方法</w:t>
      </w:r>
      <w:r w:rsidR="009A3984" w:rsidRPr="004A2FDF">
        <w:rPr>
          <w:rFonts w:ascii="Times New Roman" w:hAnsi="Times New Roman" w:hint="eastAsia"/>
          <w:b/>
          <w:bCs/>
          <w:sz w:val="18"/>
          <w:szCs w:val="18"/>
        </w:rPr>
        <w:t>得到</w:t>
      </w:r>
      <w:r w:rsidR="004A1D64" w:rsidRPr="004A2FDF">
        <w:rPr>
          <w:rFonts w:ascii="Times New Roman" w:hAnsi="Times New Roman" w:hint="eastAsia"/>
          <w:b/>
          <w:bCs/>
          <w:sz w:val="18"/>
          <w:szCs w:val="18"/>
        </w:rPr>
        <w:t>的</w:t>
      </w:r>
      <w:r w:rsidRPr="004A2FDF">
        <w:rPr>
          <w:rFonts w:ascii="Times New Roman" w:hAnsi="Times New Roman" w:hint="eastAsia"/>
          <w:b/>
          <w:bCs/>
          <w:sz w:val="18"/>
          <w:szCs w:val="18"/>
        </w:rPr>
        <w:t>江西省</w:t>
      </w:r>
      <w:r w:rsidR="009A3984" w:rsidRPr="004A2FDF">
        <w:rPr>
          <w:rFonts w:ascii="Times New Roman" w:hAnsi="Times New Roman"/>
          <w:b/>
          <w:bCs/>
          <w:sz w:val="18"/>
          <w:szCs w:val="18"/>
        </w:rPr>
        <w:t>2021</w:t>
      </w:r>
      <w:r w:rsidR="009A3984" w:rsidRPr="004A2FDF">
        <w:rPr>
          <w:rFonts w:ascii="Times New Roman" w:hAnsi="Times New Roman" w:hint="eastAsia"/>
          <w:b/>
          <w:bCs/>
          <w:sz w:val="18"/>
          <w:szCs w:val="18"/>
        </w:rPr>
        <w:t>年</w:t>
      </w:r>
      <w:r w:rsidR="004A1D64" w:rsidRPr="004A2FDF">
        <w:rPr>
          <w:rFonts w:ascii="Times New Roman" w:hAnsi="Times New Roman" w:hint="eastAsia"/>
          <w:b/>
          <w:bCs/>
          <w:sz w:val="18"/>
          <w:szCs w:val="18"/>
        </w:rPr>
        <w:t>创新发展水平综合指数</w:t>
      </w:r>
      <w:r w:rsidRPr="004A2FDF">
        <w:rPr>
          <w:rFonts w:ascii="Times New Roman" w:hAnsi="Times New Roman" w:hint="eastAsia"/>
          <w:b/>
          <w:bCs/>
          <w:sz w:val="18"/>
          <w:szCs w:val="18"/>
        </w:rPr>
        <w:t>排名前</w:t>
      </w:r>
      <w:r w:rsidR="009A3984" w:rsidRPr="004A2FDF">
        <w:rPr>
          <w:rFonts w:ascii="Times New Roman" w:hAnsi="Times New Roman" w:hint="eastAsia"/>
          <w:b/>
          <w:bCs/>
          <w:sz w:val="18"/>
          <w:szCs w:val="18"/>
        </w:rPr>
        <w:t>后</w:t>
      </w:r>
      <w:r w:rsidRPr="004A2FDF">
        <w:rPr>
          <w:rFonts w:ascii="Times New Roman" w:hAnsi="Times New Roman"/>
          <w:b/>
          <w:bCs/>
          <w:sz w:val="18"/>
          <w:szCs w:val="18"/>
        </w:rPr>
        <w:t>10</w:t>
      </w:r>
      <w:r w:rsidRPr="004A2FDF">
        <w:rPr>
          <w:rFonts w:ascii="Times New Roman" w:hAnsi="Times New Roman" w:hint="eastAsia"/>
          <w:b/>
          <w:bCs/>
          <w:sz w:val="18"/>
          <w:szCs w:val="18"/>
        </w:rPr>
        <w:t>位</w:t>
      </w:r>
      <w:r w:rsidR="009A3984" w:rsidRPr="004A2FDF">
        <w:rPr>
          <w:rFonts w:ascii="Times New Roman" w:hAnsi="Times New Roman" w:hint="eastAsia"/>
          <w:b/>
          <w:bCs/>
          <w:sz w:val="18"/>
          <w:szCs w:val="18"/>
        </w:rPr>
        <w:t>的样本县域指数情况</w:t>
      </w:r>
      <w:r w:rsidR="0017450E">
        <w:rPr>
          <w:rFonts w:ascii="Times New Roman" w:hAnsi="Times New Roman" w:hint="eastAsia"/>
          <w:b/>
          <w:bCs/>
          <w:szCs w:val="21"/>
        </w:rPr>
        <w:t xml:space="preserve"> </w:t>
      </w:r>
      <w:r w:rsidR="0017450E" w:rsidRPr="00BA785F">
        <w:rPr>
          <w:rFonts w:ascii="Times New Roman" w:hAnsi="Times New Roman" w:hint="eastAsia"/>
          <w:strike/>
          <w:sz w:val="15"/>
          <w:szCs w:val="15"/>
          <w:highlight w:val="red"/>
        </w:rPr>
        <w:t>单位：</w:t>
      </w:r>
      <w:r w:rsidR="0017450E" w:rsidRPr="00BA785F">
        <w:rPr>
          <w:rFonts w:ascii="Times New Roman" w:hAnsi="Times New Roman"/>
          <w:strike/>
          <w:sz w:val="15"/>
          <w:szCs w:val="15"/>
          <w:highlight w:val="red"/>
        </w:rPr>
        <w:t>%</w:t>
      </w:r>
    </w:p>
    <w:tbl>
      <w:tblPr>
        <w:tblW w:w="9720" w:type="dxa"/>
        <w:tblInd w:w="93" w:type="dxa"/>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1080"/>
        <w:gridCol w:w="1204"/>
        <w:gridCol w:w="881"/>
        <w:gridCol w:w="1190"/>
        <w:gridCol w:w="1195"/>
        <w:gridCol w:w="1204"/>
        <w:gridCol w:w="881"/>
        <w:gridCol w:w="1204"/>
        <w:gridCol w:w="881"/>
      </w:tblGrid>
      <w:tr w:rsidR="009824B4" w:rsidRPr="009A3984" w14:paraId="6168C945" w14:textId="77777777">
        <w:trPr>
          <w:trHeight w:val="285"/>
        </w:trPr>
        <w:tc>
          <w:tcPr>
            <w:tcW w:w="1080" w:type="dxa"/>
            <w:vMerge w:val="restart"/>
            <w:tcBorders>
              <w:top w:val="single" w:sz="4" w:space="0" w:color="000000"/>
              <w:right w:val="nil"/>
            </w:tcBorders>
            <w:shd w:val="clear" w:color="auto" w:fill="auto"/>
            <w:noWrap/>
            <w:vAlign w:val="center"/>
          </w:tcPr>
          <w:p w14:paraId="269AA930" w14:textId="77777777" w:rsidR="009824B4" w:rsidRPr="004A2FDF" w:rsidRDefault="009C2E87">
            <w:pPr>
              <w:tabs>
                <w:tab w:val="left" w:pos="260"/>
              </w:tabs>
              <w:spacing w:line="360" w:lineRule="auto"/>
              <w:jc w:val="left"/>
              <w:rPr>
                <w:rFonts w:ascii="Times New Roman" w:hAnsi="Times New Roman"/>
                <w:sz w:val="15"/>
                <w:szCs w:val="15"/>
              </w:rPr>
            </w:pPr>
            <w:r w:rsidRPr="004A2FDF">
              <w:rPr>
                <w:rFonts w:ascii="Times New Roman" w:hAnsi="Times New Roman" w:hint="eastAsia"/>
                <w:sz w:val="15"/>
                <w:szCs w:val="15"/>
              </w:rPr>
              <w:tab/>
            </w:r>
            <w:r w:rsidRPr="004A2FDF">
              <w:rPr>
                <w:rFonts w:ascii="Times New Roman" w:hAnsi="Times New Roman" w:hint="eastAsia"/>
                <w:sz w:val="15"/>
                <w:szCs w:val="15"/>
              </w:rPr>
              <w:t>项目</w:t>
            </w:r>
          </w:p>
        </w:tc>
        <w:tc>
          <w:tcPr>
            <w:tcW w:w="0" w:type="auto"/>
            <w:gridSpan w:val="2"/>
            <w:tcBorders>
              <w:top w:val="single" w:sz="4" w:space="0" w:color="000000"/>
              <w:left w:val="nil"/>
              <w:bottom w:val="nil"/>
              <w:right w:val="nil"/>
            </w:tcBorders>
            <w:shd w:val="clear" w:color="auto" w:fill="auto"/>
            <w:noWrap/>
            <w:vAlign w:val="center"/>
          </w:tcPr>
          <w:p w14:paraId="16594E1D" w14:textId="4AB8C47B"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专家赋权</w:t>
            </w:r>
            <w:r w:rsidR="009A3984" w:rsidRPr="004A2FDF">
              <w:rPr>
                <w:rFonts w:ascii="Times New Roman" w:hAnsi="Times New Roman" w:hint="eastAsia"/>
                <w:kern w:val="0"/>
                <w:sz w:val="15"/>
                <w:szCs w:val="15"/>
                <w:lang w:bidi="ar"/>
              </w:rPr>
              <w:t>+</w:t>
            </w:r>
            <w:r w:rsidRPr="004A2FDF">
              <w:rPr>
                <w:rFonts w:ascii="Times New Roman" w:hAnsi="Times New Roman" w:hint="eastAsia"/>
                <w:kern w:val="0"/>
                <w:sz w:val="15"/>
                <w:szCs w:val="15"/>
                <w:lang w:bidi="ar"/>
              </w:rPr>
              <w:t>标杆法</w:t>
            </w:r>
          </w:p>
        </w:tc>
        <w:tc>
          <w:tcPr>
            <w:tcW w:w="0" w:type="auto"/>
            <w:gridSpan w:val="2"/>
            <w:tcBorders>
              <w:top w:val="single" w:sz="4" w:space="0" w:color="000000"/>
              <w:left w:val="nil"/>
              <w:bottom w:val="nil"/>
              <w:right w:val="nil"/>
            </w:tcBorders>
            <w:shd w:val="clear" w:color="auto" w:fill="auto"/>
            <w:noWrap/>
            <w:vAlign w:val="center"/>
          </w:tcPr>
          <w:p w14:paraId="7B16606F" w14:textId="4ECFA340"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专家赋权</w:t>
            </w:r>
            <w:r w:rsidR="009A3984" w:rsidRPr="004A2FDF">
              <w:rPr>
                <w:rFonts w:ascii="Times New Roman" w:hAnsi="Times New Roman" w:hint="eastAsia"/>
                <w:kern w:val="0"/>
                <w:sz w:val="15"/>
                <w:szCs w:val="15"/>
                <w:lang w:bidi="ar"/>
              </w:rPr>
              <w:t>+</w:t>
            </w:r>
            <w:r w:rsidRPr="004A2FDF">
              <w:rPr>
                <w:rFonts w:ascii="Times New Roman" w:hAnsi="Times New Roman" w:hint="eastAsia"/>
                <w:kern w:val="0"/>
                <w:sz w:val="15"/>
                <w:szCs w:val="15"/>
                <w:lang w:bidi="ar"/>
              </w:rPr>
              <w:t>功效系数法</w:t>
            </w:r>
          </w:p>
        </w:tc>
        <w:tc>
          <w:tcPr>
            <w:tcW w:w="0" w:type="auto"/>
            <w:gridSpan w:val="2"/>
            <w:tcBorders>
              <w:top w:val="single" w:sz="4" w:space="0" w:color="000000"/>
              <w:left w:val="nil"/>
              <w:bottom w:val="nil"/>
              <w:right w:val="nil"/>
            </w:tcBorders>
            <w:shd w:val="clear" w:color="auto" w:fill="auto"/>
            <w:noWrap/>
            <w:vAlign w:val="center"/>
          </w:tcPr>
          <w:p w14:paraId="247E817B" w14:textId="3C75083C"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熵值权重</w:t>
            </w:r>
            <w:r w:rsidR="009A3984" w:rsidRPr="004A2FDF">
              <w:rPr>
                <w:rFonts w:ascii="Times New Roman" w:hAnsi="Times New Roman" w:hint="eastAsia"/>
                <w:kern w:val="0"/>
                <w:sz w:val="15"/>
                <w:szCs w:val="15"/>
                <w:lang w:bidi="ar"/>
              </w:rPr>
              <w:t>+</w:t>
            </w:r>
            <w:r w:rsidRPr="004A2FDF">
              <w:rPr>
                <w:rFonts w:ascii="Times New Roman" w:hAnsi="Times New Roman" w:hint="eastAsia"/>
                <w:kern w:val="0"/>
                <w:sz w:val="15"/>
                <w:szCs w:val="15"/>
                <w:lang w:bidi="ar"/>
              </w:rPr>
              <w:t>标杆法</w:t>
            </w:r>
          </w:p>
        </w:tc>
        <w:tc>
          <w:tcPr>
            <w:tcW w:w="0" w:type="auto"/>
            <w:gridSpan w:val="2"/>
            <w:tcBorders>
              <w:top w:val="single" w:sz="4" w:space="0" w:color="000000"/>
              <w:left w:val="nil"/>
              <w:bottom w:val="nil"/>
            </w:tcBorders>
            <w:shd w:val="clear" w:color="auto" w:fill="auto"/>
            <w:noWrap/>
            <w:vAlign w:val="center"/>
          </w:tcPr>
          <w:p w14:paraId="243A089A" w14:textId="6C20048C"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熵值权重</w:t>
            </w:r>
            <w:r w:rsidR="009A3984" w:rsidRPr="004A2FDF">
              <w:rPr>
                <w:rFonts w:ascii="Times New Roman" w:hAnsi="Times New Roman" w:hint="eastAsia"/>
                <w:kern w:val="0"/>
                <w:sz w:val="15"/>
                <w:szCs w:val="15"/>
                <w:lang w:bidi="ar"/>
              </w:rPr>
              <w:t>+</w:t>
            </w:r>
            <w:r w:rsidRPr="004A2FDF">
              <w:rPr>
                <w:rFonts w:ascii="Times New Roman" w:hAnsi="Times New Roman" w:hint="eastAsia"/>
                <w:kern w:val="0"/>
                <w:sz w:val="15"/>
                <w:szCs w:val="15"/>
                <w:lang w:bidi="ar"/>
              </w:rPr>
              <w:t>功效系数法</w:t>
            </w:r>
          </w:p>
        </w:tc>
      </w:tr>
      <w:tr w:rsidR="009824B4" w:rsidRPr="009A3984" w14:paraId="660A8C9F" w14:textId="77777777">
        <w:trPr>
          <w:trHeight w:val="285"/>
        </w:trPr>
        <w:tc>
          <w:tcPr>
            <w:tcW w:w="1080" w:type="dxa"/>
            <w:vMerge/>
            <w:tcBorders>
              <w:bottom w:val="single" w:sz="12" w:space="0" w:color="000000"/>
              <w:right w:val="nil"/>
            </w:tcBorders>
            <w:shd w:val="clear" w:color="auto" w:fill="auto"/>
            <w:noWrap/>
            <w:vAlign w:val="center"/>
          </w:tcPr>
          <w:p w14:paraId="0BFE474B" w14:textId="77777777" w:rsidR="009824B4" w:rsidRPr="004A2FDF" w:rsidRDefault="009824B4">
            <w:pPr>
              <w:spacing w:line="360" w:lineRule="auto"/>
              <w:jc w:val="center"/>
              <w:rPr>
                <w:rFonts w:ascii="Times New Roman" w:hAnsi="Times New Roman"/>
                <w:sz w:val="15"/>
                <w:szCs w:val="15"/>
              </w:rPr>
            </w:pPr>
          </w:p>
        </w:tc>
        <w:tc>
          <w:tcPr>
            <w:tcW w:w="0" w:type="auto"/>
            <w:tcBorders>
              <w:top w:val="nil"/>
              <w:left w:val="nil"/>
              <w:bottom w:val="single" w:sz="12" w:space="0" w:color="000000"/>
              <w:right w:val="nil"/>
            </w:tcBorders>
            <w:shd w:val="clear" w:color="auto" w:fill="auto"/>
            <w:noWrap/>
            <w:vAlign w:val="center"/>
          </w:tcPr>
          <w:p w14:paraId="3501B8F3" w14:textId="52E47107" w:rsidR="009824B4" w:rsidRPr="004A2FDF" w:rsidRDefault="009A3984">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w:t>
            </w:r>
          </w:p>
        </w:tc>
        <w:tc>
          <w:tcPr>
            <w:tcW w:w="0" w:type="auto"/>
            <w:tcBorders>
              <w:top w:val="nil"/>
              <w:left w:val="nil"/>
              <w:bottom w:val="single" w:sz="12" w:space="0" w:color="000000"/>
              <w:right w:val="nil"/>
            </w:tcBorders>
            <w:shd w:val="clear" w:color="auto" w:fill="auto"/>
            <w:noWrap/>
            <w:vAlign w:val="center"/>
          </w:tcPr>
          <w:p w14:paraId="1E211EA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77A2382C" w14:textId="04FB18D1" w:rsidR="009824B4" w:rsidRPr="004A2FDF" w:rsidRDefault="009A3984">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w:t>
            </w:r>
          </w:p>
        </w:tc>
        <w:tc>
          <w:tcPr>
            <w:tcW w:w="0" w:type="auto"/>
            <w:tcBorders>
              <w:top w:val="nil"/>
              <w:left w:val="nil"/>
              <w:bottom w:val="single" w:sz="12" w:space="0" w:color="000000"/>
              <w:right w:val="nil"/>
            </w:tcBorders>
            <w:shd w:val="clear" w:color="auto" w:fill="auto"/>
            <w:noWrap/>
            <w:vAlign w:val="center"/>
          </w:tcPr>
          <w:p w14:paraId="2551D6B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4FA6DF28" w14:textId="34CFC8ED" w:rsidR="009824B4" w:rsidRPr="004A2FDF" w:rsidRDefault="009A3984">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w:t>
            </w:r>
          </w:p>
        </w:tc>
        <w:tc>
          <w:tcPr>
            <w:tcW w:w="0" w:type="auto"/>
            <w:tcBorders>
              <w:top w:val="nil"/>
              <w:left w:val="nil"/>
              <w:bottom w:val="single" w:sz="12" w:space="0" w:color="000000"/>
              <w:right w:val="nil"/>
            </w:tcBorders>
            <w:shd w:val="clear" w:color="auto" w:fill="auto"/>
            <w:noWrap/>
            <w:vAlign w:val="center"/>
          </w:tcPr>
          <w:p w14:paraId="4FCBCF9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58E8517D" w14:textId="3F7C3870" w:rsidR="009824B4" w:rsidRPr="004A2FDF" w:rsidRDefault="009A3984">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w:t>
            </w:r>
          </w:p>
        </w:tc>
        <w:tc>
          <w:tcPr>
            <w:tcW w:w="0" w:type="auto"/>
            <w:tcBorders>
              <w:top w:val="nil"/>
              <w:left w:val="nil"/>
              <w:bottom w:val="single" w:sz="12" w:space="0" w:color="000000"/>
            </w:tcBorders>
            <w:shd w:val="clear" w:color="auto" w:fill="auto"/>
            <w:noWrap/>
            <w:vAlign w:val="center"/>
          </w:tcPr>
          <w:p w14:paraId="638AFCA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综合指数</w:t>
            </w:r>
          </w:p>
        </w:tc>
      </w:tr>
      <w:tr w:rsidR="009824B4" w:rsidRPr="009A3984" w14:paraId="627BA402" w14:textId="77777777">
        <w:trPr>
          <w:trHeight w:val="285"/>
        </w:trPr>
        <w:tc>
          <w:tcPr>
            <w:tcW w:w="1080" w:type="dxa"/>
            <w:vMerge w:val="restart"/>
            <w:tcBorders>
              <w:top w:val="single" w:sz="12" w:space="0" w:color="000000"/>
              <w:right w:val="nil"/>
            </w:tcBorders>
            <w:shd w:val="clear" w:color="auto" w:fill="auto"/>
            <w:vAlign w:val="center"/>
          </w:tcPr>
          <w:p w14:paraId="3DC18B53" w14:textId="7C114EF9"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排前</w:t>
            </w:r>
            <w:r w:rsidRPr="009A3984">
              <w:rPr>
                <w:rFonts w:ascii="Times New Roman" w:hAnsi="Times New Roman"/>
                <w:kern w:val="0"/>
                <w:sz w:val="15"/>
                <w:szCs w:val="15"/>
                <w:lang w:bidi="ar"/>
              </w:rPr>
              <w:t>10</w:t>
            </w:r>
            <w:r w:rsidRPr="009A3984">
              <w:rPr>
                <w:rFonts w:ascii="Times New Roman" w:hAnsi="Times New Roman" w:hint="eastAsia"/>
                <w:kern w:val="0"/>
                <w:sz w:val="15"/>
                <w:szCs w:val="15"/>
                <w:lang w:bidi="ar"/>
              </w:rPr>
              <w:t>位</w:t>
            </w:r>
          </w:p>
        </w:tc>
        <w:tc>
          <w:tcPr>
            <w:tcW w:w="0" w:type="auto"/>
            <w:tcBorders>
              <w:top w:val="single" w:sz="12" w:space="0" w:color="000000"/>
              <w:left w:val="nil"/>
              <w:bottom w:val="nil"/>
              <w:right w:val="nil"/>
            </w:tcBorders>
            <w:shd w:val="clear" w:color="auto" w:fill="auto"/>
            <w:noWrap/>
            <w:vAlign w:val="center"/>
          </w:tcPr>
          <w:p w14:paraId="450AC7A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0" w:type="auto"/>
            <w:tcBorders>
              <w:top w:val="single" w:sz="12" w:space="0" w:color="000000"/>
              <w:left w:val="nil"/>
              <w:bottom w:val="nil"/>
              <w:right w:val="nil"/>
            </w:tcBorders>
            <w:shd w:val="clear" w:color="auto" w:fill="auto"/>
            <w:noWrap/>
            <w:vAlign w:val="center"/>
          </w:tcPr>
          <w:p w14:paraId="4999CC4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90.36 </w:t>
            </w:r>
          </w:p>
        </w:tc>
        <w:tc>
          <w:tcPr>
            <w:tcW w:w="1190" w:type="dxa"/>
            <w:tcBorders>
              <w:top w:val="single" w:sz="12" w:space="0" w:color="000000"/>
              <w:left w:val="nil"/>
              <w:bottom w:val="nil"/>
              <w:right w:val="nil"/>
            </w:tcBorders>
            <w:shd w:val="clear" w:color="auto" w:fill="auto"/>
            <w:noWrap/>
            <w:vAlign w:val="center"/>
          </w:tcPr>
          <w:p w14:paraId="2C3E704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1195" w:type="dxa"/>
            <w:tcBorders>
              <w:top w:val="single" w:sz="12" w:space="0" w:color="000000"/>
              <w:left w:val="nil"/>
              <w:bottom w:val="nil"/>
              <w:right w:val="nil"/>
            </w:tcBorders>
            <w:shd w:val="clear" w:color="auto" w:fill="auto"/>
            <w:noWrap/>
            <w:vAlign w:val="center"/>
          </w:tcPr>
          <w:p w14:paraId="7265F4E9"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78.13 </w:t>
            </w:r>
          </w:p>
        </w:tc>
        <w:tc>
          <w:tcPr>
            <w:tcW w:w="0" w:type="auto"/>
            <w:tcBorders>
              <w:top w:val="single" w:sz="12" w:space="0" w:color="000000"/>
              <w:left w:val="nil"/>
              <w:bottom w:val="nil"/>
              <w:right w:val="nil"/>
            </w:tcBorders>
            <w:shd w:val="clear" w:color="auto" w:fill="auto"/>
            <w:noWrap/>
            <w:vAlign w:val="center"/>
          </w:tcPr>
          <w:p w14:paraId="4C71736C"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single" w:sz="12" w:space="0" w:color="000000"/>
              <w:left w:val="nil"/>
              <w:bottom w:val="nil"/>
              <w:right w:val="nil"/>
            </w:tcBorders>
            <w:shd w:val="clear" w:color="auto" w:fill="auto"/>
            <w:noWrap/>
            <w:vAlign w:val="center"/>
          </w:tcPr>
          <w:p w14:paraId="3765DBE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85.63 </w:t>
            </w:r>
          </w:p>
        </w:tc>
        <w:tc>
          <w:tcPr>
            <w:tcW w:w="0" w:type="auto"/>
            <w:tcBorders>
              <w:top w:val="single" w:sz="12" w:space="0" w:color="000000"/>
              <w:left w:val="nil"/>
              <w:bottom w:val="nil"/>
              <w:right w:val="nil"/>
            </w:tcBorders>
            <w:shd w:val="clear" w:color="auto" w:fill="auto"/>
            <w:noWrap/>
            <w:vAlign w:val="center"/>
          </w:tcPr>
          <w:p w14:paraId="59B26624"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single" w:sz="12" w:space="0" w:color="000000"/>
              <w:left w:val="nil"/>
              <w:bottom w:val="nil"/>
            </w:tcBorders>
            <w:shd w:val="clear" w:color="auto" w:fill="auto"/>
            <w:noWrap/>
            <w:vAlign w:val="center"/>
          </w:tcPr>
          <w:p w14:paraId="2C054D85"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81.18 </w:t>
            </w:r>
          </w:p>
        </w:tc>
      </w:tr>
      <w:tr w:rsidR="009824B4" w:rsidRPr="009A3984" w14:paraId="635A8322" w14:textId="77777777">
        <w:trPr>
          <w:trHeight w:val="285"/>
        </w:trPr>
        <w:tc>
          <w:tcPr>
            <w:tcW w:w="1080" w:type="dxa"/>
            <w:vMerge/>
            <w:tcBorders>
              <w:right w:val="nil"/>
            </w:tcBorders>
            <w:shd w:val="clear" w:color="auto" w:fill="auto"/>
            <w:vAlign w:val="center"/>
          </w:tcPr>
          <w:p w14:paraId="3C4FBF83"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5A72D5D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right w:val="nil"/>
            </w:tcBorders>
            <w:shd w:val="clear" w:color="auto" w:fill="auto"/>
            <w:noWrap/>
            <w:vAlign w:val="center"/>
          </w:tcPr>
          <w:p w14:paraId="02816282"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81.81 </w:t>
            </w:r>
          </w:p>
        </w:tc>
        <w:tc>
          <w:tcPr>
            <w:tcW w:w="1190" w:type="dxa"/>
            <w:tcBorders>
              <w:top w:val="nil"/>
              <w:left w:val="nil"/>
              <w:bottom w:val="nil"/>
              <w:right w:val="nil"/>
            </w:tcBorders>
            <w:shd w:val="clear" w:color="auto" w:fill="auto"/>
            <w:noWrap/>
            <w:vAlign w:val="center"/>
          </w:tcPr>
          <w:p w14:paraId="38ACD5D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1195" w:type="dxa"/>
            <w:tcBorders>
              <w:top w:val="nil"/>
              <w:left w:val="nil"/>
              <w:bottom w:val="nil"/>
              <w:right w:val="nil"/>
            </w:tcBorders>
            <w:shd w:val="clear" w:color="auto" w:fill="auto"/>
            <w:noWrap/>
            <w:vAlign w:val="center"/>
          </w:tcPr>
          <w:p w14:paraId="59937C6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78.00 </w:t>
            </w:r>
          </w:p>
        </w:tc>
        <w:tc>
          <w:tcPr>
            <w:tcW w:w="0" w:type="auto"/>
            <w:tcBorders>
              <w:top w:val="nil"/>
              <w:left w:val="nil"/>
              <w:bottom w:val="nil"/>
              <w:right w:val="nil"/>
            </w:tcBorders>
            <w:shd w:val="clear" w:color="auto" w:fill="auto"/>
            <w:noWrap/>
            <w:vAlign w:val="center"/>
          </w:tcPr>
          <w:p w14:paraId="0A198013"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0" w:type="auto"/>
            <w:tcBorders>
              <w:top w:val="nil"/>
              <w:left w:val="nil"/>
              <w:bottom w:val="nil"/>
              <w:right w:val="nil"/>
            </w:tcBorders>
            <w:shd w:val="clear" w:color="auto" w:fill="auto"/>
            <w:noWrap/>
            <w:vAlign w:val="center"/>
          </w:tcPr>
          <w:p w14:paraId="0F5312E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84.65 </w:t>
            </w:r>
          </w:p>
        </w:tc>
        <w:tc>
          <w:tcPr>
            <w:tcW w:w="0" w:type="auto"/>
            <w:tcBorders>
              <w:top w:val="nil"/>
              <w:left w:val="nil"/>
              <w:bottom w:val="nil"/>
              <w:right w:val="nil"/>
            </w:tcBorders>
            <w:shd w:val="clear" w:color="auto" w:fill="auto"/>
            <w:noWrap/>
            <w:vAlign w:val="center"/>
          </w:tcPr>
          <w:p w14:paraId="0108CBAA"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tcBorders>
            <w:shd w:val="clear" w:color="auto" w:fill="auto"/>
            <w:noWrap/>
            <w:vAlign w:val="center"/>
          </w:tcPr>
          <w:p w14:paraId="4979DE85"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76.37 </w:t>
            </w:r>
          </w:p>
        </w:tc>
      </w:tr>
      <w:tr w:rsidR="009824B4" w:rsidRPr="009A3984" w14:paraId="4B7E2746" w14:textId="77777777">
        <w:trPr>
          <w:trHeight w:val="285"/>
        </w:trPr>
        <w:tc>
          <w:tcPr>
            <w:tcW w:w="1080" w:type="dxa"/>
            <w:vMerge/>
            <w:tcBorders>
              <w:right w:val="nil"/>
            </w:tcBorders>
            <w:shd w:val="clear" w:color="auto" w:fill="auto"/>
            <w:vAlign w:val="center"/>
          </w:tcPr>
          <w:p w14:paraId="2265AD75"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31BC2FE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right w:val="nil"/>
            </w:tcBorders>
            <w:shd w:val="clear" w:color="auto" w:fill="auto"/>
            <w:noWrap/>
            <w:vAlign w:val="center"/>
          </w:tcPr>
          <w:p w14:paraId="1B85A46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81.58 </w:t>
            </w:r>
          </w:p>
        </w:tc>
        <w:tc>
          <w:tcPr>
            <w:tcW w:w="1190" w:type="dxa"/>
            <w:tcBorders>
              <w:top w:val="nil"/>
              <w:left w:val="nil"/>
              <w:bottom w:val="nil"/>
              <w:right w:val="nil"/>
            </w:tcBorders>
            <w:shd w:val="clear" w:color="auto" w:fill="auto"/>
            <w:noWrap/>
            <w:vAlign w:val="center"/>
          </w:tcPr>
          <w:p w14:paraId="7101D3B2"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1195" w:type="dxa"/>
            <w:tcBorders>
              <w:top w:val="nil"/>
              <w:left w:val="nil"/>
              <w:bottom w:val="nil"/>
              <w:right w:val="nil"/>
            </w:tcBorders>
            <w:shd w:val="clear" w:color="auto" w:fill="auto"/>
            <w:noWrap/>
            <w:vAlign w:val="center"/>
          </w:tcPr>
          <w:p w14:paraId="6E23354B"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76.02 </w:t>
            </w:r>
          </w:p>
        </w:tc>
        <w:tc>
          <w:tcPr>
            <w:tcW w:w="0" w:type="auto"/>
            <w:tcBorders>
              <w:top w:val="nil"/>
              <w:left w:val="nil"/>
              <w:bottom w:val="nil"/>
              <w:right w:val="nil"/>
            </w:tcBorders>
            <w:shd w:val="clear" w:color="auto" w:fill="auto"/>
            <w:noWrap/>
            <w:vAlign w:val="center"/>
          </w:tcPr>
          <w:p w14:paraId="57C0722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right w:val="nil"/>
            </w:tcBorders>
            <w:shd w:val="clear" w:color="auto" w:fill="auto"/>
            <w:noWrap/>
            <w:vAlign w:val="center"/>
          </w:tcPr>
          <w:p w14:paraId="0CE868B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82.58 </w:t>
            </w:r>
          </w:p>
        </w:tc>
        <w:tc>
          <w:tcPr>
            <w:tcW w:w="0" w:type="auto"/>
            <w:tcBorders>
              <w:top w:val="nil"/>
              <w:left w:val="nil"/>
              <w:bottom w:val="nil"/>
              <w:right w:val="nil"/>
            </w:tcBorders>
            <w:shd w:val="clear" w:color="auto" w:fill="auto"/>
            <w:noWrap/>
            <w:vAlign w:val="center"/>
          </w:tcPr>
          <w:p w14:paraId="4B06C5F8"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tcBorders>
            <w:shd w:val="clear" w:color="auto" w:fill="auto"/>
            <w:noWrap/>
            <w:vAlign w:val="center"/>
          </w:tcPr>
          <w:p w14:paraId="5DE5947B"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73.33 </w:t>
            </w:r>
          </w:p>
        </w:tc>
      </w:tr>
      <w:tr w:rsidR="009824B4" w:rsidRPr="009A3984" w14:paraId="5D64BEFD" w14:textId="77777777">
        <w:trPr>
          <w:trHeight w:val="285"/>
        </w:trPr>
        <w:tc>
          <w:tcPr>
            <w:tcW w:w="1080" w:type="dxa"/>
            <w:vMerge/>
            <w:tcBorders>
              <w:right w:val="nil"/>
            </w:tcBorders>
            <w:shd w:val="clear" w:color="auto" w:fill="auto"/>
            <w:vAlign w:val="center"/>
          </w:tcPr>
          <w:p w14:paraId="41B5742F"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6936FB0D"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nil"/>
              <w:left w:val="nil"/>
              <w:bottom w:val="nil"/>
              <w:right w:val="nil"/>
            </w:tcBorders>
            <w:shd w:val="clear" w:color="auto" w:fill="auto"/>
            <w:noWrap/>
            <w:vAlign w:val="center"/>
          </w:tcPr>
          <w:p w14:paraId="7D4A029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81.15 </w:t>
            </w:r>
          </w:p>
        </w:tc>
        <w:tc>
          <w:tcPr>
            <w:tcW w:w="1190" w:type="dxa"/>
            <w:tcBorders>
              <w:top w:val="nil"/>
              <w:left w:val="nil"/>
              <w:bottom w:val="nil"/>
              <w:right w:val="nil"/>
            </w:tcBorders>
            <w:shd w:val="clear" w:color="auto" w:fill="auto"/>
            <w:noWrap/>
            <w:vAlign w:val="center"/>
          </w:tcPr>
          <w:p w14:paraId="1B52C8D5"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广信区</w:t>
            </w:r>
            <w:proofErr w:type="gramEnd"/>
          </w:p>
        </w:tc>
        <w:tc>
          <w:tcPr>
            <w:tcW w:w="1195" w:type="dxa"/>
            <w:tcBorders>
              <w:top w:val="nil"/>
              <w:left w:val="nil"/>
              <w:bottom w:val="nil"/>
              <w:right w:val="nil"/>
            </w:tcBorders>
            <w:shd w:val="clear" w:color="auto" w:fill="auto"/>
            <w:noWrap/>
            <w:vAlign w:val="center"/>
          </w:tcPr>
          <w:p w14:paraId="51EF42A8"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74.86 </w:t>
            </w:r>
          </w:p>
        </w:tc>
        <w:tc>
          <w:tcPr>
            <w:tcW w:w="0" w:type="auto"/>
            <w:tcBorders>
              <w:top w:val="nil"/>
              <w:left w:val="nil"/>
              <w:bottom w:val="nil"/>
              <w:right w:val="nil"/>
            </w:tcBorders>
            <w:shd w:val="clear" w:color="auto" w:fill="auto"/>
            <w:noWrap/>
            <w:vAlign w:val="center"/>
          </w:tcPr>
          <w:p w14:paraId="62DD187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right w:val="nil"/>
            </w:tcBorders>
            <w:shd w:val="clear" w:color="auto" w:fill="auto"/>
            <w:noWrap/>
            <w:vAlign w:val="center"/>
          </w:tcPr>
          <w:p w14:paraId="5700B3F2"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79.84 </w:t>
            </w:r>
          </w:p>
        </w:tc>
        <w:tc>
          <w:tcPr>
            <w:tcW w:w="0" w:type="auto"/>
            <w:tcBorders>
              <w:top w:val="nil"/>
              <w:left w:val="nil"/>
              <w:bottom w:val="nil"/>
              <w:right w:val="nil"/>
            </w:tcBorders>
            <w:shd w:val="clear" w:color="auto" w:fill="auto"/>
            <w:noWrap/>
            <w:vAlign w:val="center"/>
          </w:tcPr>
          <w:p w14:paraId="51042A8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西湖区</w:t>
            </w:r>
          </w:p>
        </w:tc>
        <w:tc>
          <w:tcPr>
            <w:tcW w:w="0" w:type="auto"/>
            <w:tcBorders>
              <w:top w:val="nil"/>
              <w:left w:val="nil"/>
              <w:bottom w:val="nil"/>
            </w:tcBorders>
            <w:shd w:val="clear" w:color="auto" w:fill="auto"/>
            <w:noWrap/>
            <w:vAlign w:val="center"/>
          </w:tcPr>
          <w:p w14:paraId="27E027D4"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73.11 </w:t>
            </w:r>
          </w:p>
        </w:tc>
      </w:tr>
      <w:tr w:rsidR="009824B4" w:rsidRPr="009A3984" w14:paraId="049C4CEE" w14:textId="77777777">
        <w:trPr>
          <w:trHeight w:val="285"/>
        </w:trPr>
        <w:tc>
          <w:tcPr>
            <w:tcW w:w="1080" w:type="dxa"/>
            <w:vMerge/>
            <w:tcBorders>
              <w:right w:val="nil"/>
            </w:tcBorders>
            <w:shd w:val="clear" w:color="auto" w:fill="auto"/>
            <w:vAlign w:val="center"/>
          </w:tcPr>
          <w:p w14:paraId="7CFFDAFB"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7E80BEAC"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0" w:type="auto"/>
            <w:tcBorders>
              <w:top w:val="nil"/>
              <w:left w:val="nil"/>
              <w:bottom w:val="nil"/>
              <w:right w:val="nil"/>
            </w:tcBorders>
            <w:shd w:val="clear" w:color="auto" w:fill="auto"/>
            <w:noWrap/>
            <w:vAlign w:val="center"/>
          </w:tcPr>
          <w:p w14:paraId="2C1FD77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80.22 </w:t>
            </w:r>
          </w:p>
        </w:tc>
        <w:tc>
          <w:tcPr>
            <w:tcW w:w="1190" w:type="dxa"/>
            <w:tcBorders>
              <w:top w:val="nil"/>
              <w:left w:val="nil"/>
              <w:bottom w:val="nil"/>
              <w:right w:val="nil"/>
            </w:tcBorders>
            <w:shd w:val="clear" w:color="auto" w:fill="auto"/>
            <w:noWrap/>
            <w:vAlign w:val="center"/>
          </w:tcPr>
          <w:p w14:paraId="5C9A3B0F"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1195" w:type="dxa"/>
            <w:tcBorders>
              <w:top w:val="nil"/>
              <w:left w:val="nil"/>
              <w:bottom w:val="nil"/>
              <w:right w:val="nil"/>
            </w:tcBorders>
            <w:shd w:val="clear" w:color="auto" w:fill="auto"/>
            <w:noWrap/>
            <w:vAlign w:val="center"/>
          </w:tcPr>
          <w:p w14:paraId="23D8A331"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74.27 </w:t>
            </w:r>
          </w:p>
        </w:tc>
        <w:tc>
          <w:tcPr>
            <w:tcW w:w="0" w:type="auto"/>
            <w:tcBorders>
              <w:top w:val="nil"/>
              <w:left w:val="nil"/>
              <w:bottom w:val="nil"/>
              <w:right w:val="nil"/>
            </w:tcBorders>
            <w:shd w:val="clear" w:color="auto" w:fill="auto"/>
            <w:noWrap/>
            <w:vAlign w:val="center"/>
          </w:tcPr>
          <w:p w14:paraId="48F9422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right w:val="nil"/>
            </w:tcBorders>
            <w:shd w:val="clear" w:color="auto" w:fill="auto"/>
            <w:noWrap/>
            <w:vAlign w:val="center"/>
          </w:tcPr>
          <w:p w14:paraId="1D6AAFB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79.22 </w:t>
            </w:r>
          </w:p>
        </w:tc>
        <w:tc>
          <w:tcPr>
            <w:tcW w:w="0" w:type="auto"/>
            <w:tcBorders>
              <w:top w:val="nil"/>
              <w:left w:val="nil"/>
              <w:bottom w:val="nil"/>
              <w:right w:val="nil"/>
            </w:tcBorders>
            <w:shd w:val="clear" w:color="auto" w:fill="auto"/>
            <w:noWrap/>
            <w:vAlign w:val="center"/>
          </w:tcPr>
          <w:p w14:paraId="20E42DD7"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东湖区</w:t>
            </w:r>
          </w:p>
        </w:tc>
        <w:tc>
          <w:tcPr>
            <w:tcW w:w="0" w:type="auto"/>
            <w:tcBorders>
              <w:top w:val="nil"/>
              <w:left w:val="nil"/>
              <w:bottom w:val="nil"/>
            </w:tcBorders>
            <w:shd w:val="clear" w:color="auto" w:fill="auto"/>
            <w:noWrap/>
            <w:vAlign w:val="center"/>
          </w:tcPr>
          <w:p w14:paraId="6CBF5E94"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71.55 </w:t>
            </w:r>
          </w:p>
        </w:tc>
      </w:tr>
      <w:tr w:rsidR="009824B4" w:rsidRPr="009A3984" w14:paraId="74FDAB57" w14:textId="77777777">
        <w:trPr>
          <w:trHeight w:val="285"/>
        </w:trPr>
        <w:tc>
          <w:tcPr>
            <w:tcW w:w="1080" w:type="dxa"/>
            <w:vMerge/>
            <w:tcBorders>
              <w:bottom w:val="nil"/>
              <w:right w:val="nil"/>
            </w:tcBorders>
            <w:shd w:val="clear" w:color="auto" w:fill="auto"/>
            <w:vAlign w:val="center"/>
          </w:tcPr>
          <w:p w14:paraId="7B3FEEFE"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5EC090BD"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right w:val="nil"/>
            </w:tcBorders>
            <w:shd w:val="clear" w:color="auto" w:fill="auto"/>
            <w:noWrap/>
            <w:vAlign w:val="center"/>
          </w:tcPr>
          <w:p w14:paraId="1C7D964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79.34 </w:t>
            </w:r>
          </w:p>
        </w:tc>
        <w:tc>
          <w:tcPr>
            <w:tcW w:w="1190" w:type="dxa"/>
            <w:tcBorders>
              <w:top w:val="nil"/>
              <w:left w:val="nil"/>
              <w:bottom w:val="nil"/>
              <w:right w:val="nil"/>
            </w:tcBorders>
            <w:shd w:val="clear" w:color="auto" w:fill="auto"/>
            <w:noWrap/>
            <w:vAlign w:val="center"/>
          </w:tcPr>
          <w:p w14:paraId="18FADFB0"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珠山区</w:t>
            </w:r>
            <w:proofErr w:type="gramEnd"/>
          </w:p>
        </w:tc>
        <w:tc>
          <w:tcPr>
            <w:tcW w:w="1195" w:type="dxa"/>
            <w:tcBorders>
              <w:top w:val="nil"/>
              <w:left w:val="nil"/>
              <w:bottom w:val="nil"/>
              <w:right w:val="nil"/>
            </w:tcBorders>
            <w:shd w:val="clear" w:color="auto" w:fill="auto"/>
            <w:noWrap/>
            <w:vAlign w:val="center"/>
          </w:tcPr>
          <w:p w14:paraId="6B6417C2"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73.19 </w:t>
            </w:r>
          </w:p>
        </w:tc>
        <w:tc>
          <w:tcPr>
            <w:tcW w:w="0" w:type="auto"/>
            <w:tcBorders>
              <w:top w:val="nil"/>
              <w:left w:val="nil"/>
              <w:bottom w:val="nil"/>
              <w:right w:val="nil"/>
            </w:tcBorders>
            <w:shd w:val="clear" w:color="auto" w:fill="auto"/>
            <w:noWrap/>
            <w:vAlign w:val="center"/>
          </w:tcPr>
          <w:p w14:paraId="79F06FD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临川区</w:t>
            </w:r>
          </w:p>
        </w:tc>
        <w:tc>
          <w:tcPr>
            <w:tcW w:w="0" w:type="auto"/>
            <w:tcBorders>
              <w:top w:val="nil"/>
              <w:left w:val="nil"/>
              <w:bottom w:val="nil"/>
              <w:right w:val="nil"/>
            </w:tcBorders>
            <w:shd w:val="clear" w:color="auto" w:fill="auto"/>
            <w:noWrap/>
            <w:vAlign w:val="center"/>
          </w:tcPr>
          <w:p w14:paraId="17FFDA23"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78.98 </w:t>
            </w:r>
          </w:p>
        </w:tc>
        <w:tc>
          <w:tcPr>
            <w:tcW w:w="0" w:type="auto"/>
            <w:tcBorders>
              <w:top w:val="nil"/>
              <w:left w:val="nil"/>
              <w:bottom w:val="nil"/>
              <w:right w:val="nil"/>
            </w:tcBorders>
            <w:shd w:val="clear" w:color="auto" w:fill="auto"/>
            <w:noWrap/>
            <w:vAlign w:val="center"/>
          </w:tcPr>
          <w:p w14:paraId="4D601F65"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红谷滩</w:t>
            </w:r>
            <w:proofErr w:type="gramEnd"/>
            <w:r w:rsidRPr="009A3984">
              <w:rPr>
                <w:rFonts w:ascii="Times New Roman" w:hAnsi="Times New Roman" w:hint="eastAsia"/>
                <w:kern w:val="0"/>
                <w:sz w:val="15"/>
                <w:szCs w:val="15"/>
                <w:lang w:bidi="ar"/>
              </w:rPr>
              <w:t>区</w:t>
            </w:r>
          </w:p>
        </w:tc>
        <w:tc>
          <w:tcPr>
            <w:tcW w:w="0" w:type="auto"/>
            <w:tcBorders>
              <w:top w:val="nil"/>
              <w:left w:val="nil"/>
              <w:bottom w:val="nil"/>
            </w:tcBorders>
            <w:shd w:val="clear" w:color="auto" w:fill="auto"/>
            <w:noWrap/>
            <w:vAlign w:val="center"/>
          </w:tcPr>
          <w:p w14:paraId="7BA145BF"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71.37 </w:t>
            </w:r>
          </w:p>
        </w:tc>
      </w:tr>
      <w:tr w:rsidR="009824B4" w:rsidRPr="009A3984" w14:paraId="2CD31669" w14:textId="77777777">
        <w:trPr>
          <w:trHeight w:val="285"/>
        </w:trPr>
        <w:tc>
          <w:tcPr>
            <w:tcW w:w="1080" w:type="dxa"/>
            <w:vMerge/>
            <w:tcBorders>
              <w:top w:val="nil"/>
              <w:right w:val="nil"/>
            </w:tcBorders>
            <w:shd w:val="clear" w:color="auto" w:fill="auto"/>
            <w:vAlign w:val="center"/>
          </w:tcPr>
          <w:p w14:paraId="42A32BA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08CE9A0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信丰县</w:t>
            </w:r>
          </w:p>
        </w:tc>
        <w:tc>
          <w:tcPr>
            <w:tcW w:w="0" w:type="auto"/>
            <w:tcBorders>
              <w:top w:val="nil"/>
              <w:left w:val="nil"/>
              <w:bottom w:val="nil"/>
              <w:right w:val="nil"/>
            </w:tcBorders>
            <w:shd w:val="clear" w:color="auto" w:fill="auto"/>
            <w:noWrap/>
            <w:vAlign w:val="center"/>
          </w:tcPr>
          <w:p w14:paraId="78F8021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78.13 </w:t>
            </w:r>
          </w:p>
        </w:tc>
        <w:tc>
          <w:tcPr>
            <w:tcW w:w="1190" w:type="dxa"/>
            <w:tcBorders>
              <w:top w:val="nil"/>
              <w:left w:val="nil"/>
              <w:bottom w:val="nil"/>
              <w:right w:val="nil"/>
            </w:tcBorders>
            <w:shd w:val="clear" w:color="auto" w:fill="auto"/>
            <w:noWrap/>
            <w:vAlign w:val="center"/>
          </w:tcPr>
          <w:p w14:paraId="5D76113D"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1195" w:type="dxa"/>
            <w:tcBorders>
              <w:top w:val="nil"/>
              <w:left w:val="nil"/>
              <w:bottom w:val="nil"/>
              <w:right w:val="nil"/>
            </w:tcBorders>
            <w:shd w:val="clear" w:color="auto" w:fill="auto"/>
            <w:noWrap/>
            <w:vAlign w:val="center"/>
          </w:tcPr>
          <w:p w14:paraId="158030FF"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72.96 </w:t>
            </w:r>
          </w:p>
        </w:tc>
        <w:tc>
          <w:tcPr>
            <w:tcW w:w="0" w:type="auto"/>
            <w:tcBorders>
              <w:top w:val="nil"/>
              <w:left w:val="nil"/>
              <w:bottom w:val="nil"/>
              <w:right w:val="nil"/>
            </w:tcBorders>
            <w:shd w:val="clear" w:color="auto" w:fill="auto"/>
            <w:noWrap/>
            <w:vAlign w:val="center"/>
          </w:tcPr>
          <w:p w14:paraId="71E46653"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right w:val="nil"/>
            </w:tcBorders>
            <w:shd w:val="clear" w:color="auto" w:fill="auto"/>
            <w:noWrap/>
            <w:vAlign w:val="center"/>
          </w:tcPr>
          <w:p w14:paraId="6236672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78.98 </w:t>
            </w:r>
          </w:p>
        </w:tc>
        <w:tc>
          <w:tcPr>
            <w:tcW w:w="0" w:type="auto"/>
            <w:tcBorders>
              <w:top w:val="nil"/>
              <w:left w:val="nil"/>
              <w:bottom w:val="nil"/>
              <w:right w:val="nil"/>
            </w:tcBorders>
            <w:shd w:val="clear" w:color="auto" w:fill="auto"/>
            <w:noWrap/>
            <w:vAlign w:val="center"/>
          </w:tcPr>
          <w:p w14:paraId="5C1F22E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章贡区</w:t>
            </w:r>
          </w:p>
        </w:tc>
        <w:tc>
          <w:tcPr>
            <w:tcW w:w="0" w:type="auto"/>
            <w:tcBorders>
              <w:top w:val="nil"/>
              <w:left w:val="nil"/>
              <w:bottom w:val="nil"/>
            </w:tcBorders>
            <w:shd w:val="clear" w:color="auto" w:fill="auto"/>
            <w:noWrap/>
            <w:vAlign w:val="center"/>
          </w:tcPr>
          <w:p w14:paraId="318A971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70.80 </w:t>
            </w:r>
          </w:p>
        </w:tc>
      </w:tr>
      <w:tr w:rsidR="009824B4" w:rsidRPr="009A3984" w14:paraId="2C9B35E0" w14:textId="77777777">
        <w:trPr>
          <w:trHeight w:val="285"/>
        </w:trPr>
        <w:tc>
          <w:tcPr>
            <w:tcW w:w="1080" w:type="dxa"/>
            <w:vMerge/>
            <w:tcBorders>
              <w:right w:val="nil"/>
            </w:tcBorders>
            <w:shd w:val="clear" w:color="auto" w:fill="auto"/>
            <w:vAlign w:val="center"/>
          </w:tcPr>
          <w:p w14:paraId="390F97CE"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263F95A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right w:val="nil"/>
            </w:tcBorders>
            <w:shd w:val="clear" w:color="auto" w:fill="auto"/>
            <w:noWrap/>
            <w:vAlign w:val="center"/>
          </w:tcPr>
          <w:p w14:paraId="705BE228"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78.04 </w:t>
            </w:r>
          </w:p>
        </w:tc>
        <w:tc>
          <w:tcPr>
            <w:tcW w:w="1190" w:type="dxa"/>
            <w:tcBorders>
              <w:top w:val="nil"/>
              <w:left w:val="nil"/>
              <w:bottom w:val="nil"/>
              <w:right w:val="nil"/>
            </w:tcBorders>
            <w:shd w:val="clear" w:color="auto" w:fill="auto"/>
            <w:noWrap/>
            <w:vAlign w:val="center"/>
          </w:tcPr>
          <w:p w14:paraId="0FFFF9DE"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湘东区</w:t>
            </w:r>
          </w:p>
        </w:tc>
        <w:tc>
          <w:tcPr>
            <w:tcW w:w="1195" w:type="dxa"/>
            <w:tcBorders>
              <w:top w:val="nil"/>
              <w:left w:val="nil"/>
              <w:bottom w:val="nil"/>
              <w:right w:val="nil"/>
            </w:tcBorders>
            <w:shd w:val="clear" w:color="auto" w:fill="auto"/>
            <w:noWrap/>
            <w:vAlign w:val="center"/>
          </w:tcPr>
          <w:p w14:paraId="6A216B53"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72.55 </w:t>
            </w:r>
          </w:p>
        </w:tc>
        <w:tc>
          <w:tcPr>
            <w:tcW w:w="0" w:type="auto"/>
            <w:tcBorders>
              <w:top w:val="nil"/>
              <w:left w:val="nil"/>
              <w:bottom w:val="nil"/>
              <w:right w:val="nil"/>
            </w:tcBorders>
            <w:shd w:val="clear" w:color="auto" w:fill="auto"/>
            <w:noWrap/>
            <w:vAlign w:val="center"/>
          </w:tcPr>
          <w:p w14:paraId="1F1F3967"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渝水区</w:t>
            </w:r>
          </w:p>
        </w:tc>
        <w:tc>
          <w:tcPr>
            <w:tcW w:w="0" w:type="auto"/>
            <w:tcBorders>
              <w:top w:val="nil"/>
              <w:left w:val="nil"/>
              <w:bottom w:val="nil"/>
              <w:right w:val="nil"/>
            </w:tcBorders>
            <w:shd w:val="clear" w:color="auto" w:fill="auto"/>
            <w:noWrap/>
            <w:vAlign w:val="center"/>
          </w:tcPr>
          <w:p w14:paraId="0BE9EDA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78.37 </w:t>
            </w:r>
          </w:p>
        </w:tc>
        <w:tc>
          <w:tcPr>
            <w:tcW w:w="0" w:type="auto"/>
            <w:tcBorders>
              <w:top w:val="nil"/>
              <w:left w:val="nil"/>
              <w:bottom w:val="nil"/>
              <w:right w:val="nil"/>
            </w:tcBorders>
            <w:shd w:val="clear" w:color="auto" w:fill="auto"/>
            <w:noWrap/>
            <w:vAlign w:val="center"/>
          </w:tcPr>
          <w:p w14:paraId="284DD85C"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昌江区</w:t>
            </w:r>
          </w:p>
        </w:tc>
        <w:tc>
          <w:tcPr>
            <w:tcW w:w="0" w:type="auto"/>
            <w:tcBorders>
              <w:top w:val="nil"/>
              <w:left w:val="nil"/>
              <w:bottom w:val="nil"/>
            </w:tcBorders>
            <w:shd w:val="clear" w:color="auto" w:fill="auto"/>
            <w:noWrap/>
            <w:vAlign w:val="center"/>
          </w:tcPr>
          <w:p w14:paraId="4D7214F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70.39 </w:t>
            </w:r>
          </w:p>
        </w:tc>
      </w:tr>
      <w:tr w:rsidR="009824B4" w:rsidRPr="009A3984" w14:paraId="352CF561" w14:textId="77777777">
        <w:trPr>
          <w:trHeight w:val="285"/>
        </w:trPr>
        <w:tc>
          <w:tcPr>
            <w:tcW w:w="1080" w:type="dxa"/>
            <w:vMerge/>
            <w:tcBorders>
              <w:right w:val="nil"/>
            </w:tcBorders>
            <w:shd w:val="clear" w:color="auto" w:fill="auto"/>
            <w:vAlign w:val="center"/>
          </w:tcPr>
          <w:p w14:paraId="596EACAA"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05E2CAE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临川区</w:t>
            </w:r>
          </w:p>
        </w:tc>
        <w:tc>
          <w:tcPr>
            <w:tcW w:w="0" w:type="auto"/>
            <w:tcBorders>
              <w:top w:val="nil"/>
              <w:left w:val="nil"/>
              <w:bottom w:val="nil"/>
              <w:right w:val="nil"/>
            </w:tcBorders>
            <w:shd w:val="clear" w:color="auto" w:fill="auto"/>
            <w:noWrap/>
            <w:vAlign w:val="center"/>
          </w:tcPr>
          <w:p w14:paraId="688DDA6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76.02 </w:t>
            </w:r>
          </w:p>
        </w:tc>
        <w:tc>
          <w:tcPr>
            <w:tcW w:w="1190" w:type="dxa"/>
            <w:tcBorders>
              <w:top w:val="nil"/>
              <w:left w:val="nil"/>
              <w:bottom w:val="nil"/>
              <w:right w:val="nil"/>
            </w:tcBorders>
            <w:shd w:val="clear" w:color="auto" w:fill="auto"/>
            <w:noWrap/>
            <w:vAlign w:val="center"/>
          </w:tcPr>
          <w:p w14:paraId="250071E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余江区</w:t>
            </w:r>
          </w:p>
        </w:tc>
        <w:tc>
          <w:tcPr>
            <w:tcW w:w="1195" w:type="dxa"/>
            <w:tcBorders>
              <w:top w:val="nil"/>
              <w:left w:val="nil"/>
              <w:bottom w:val="nil"/>
              <w:right w:val="nil"/>
            </w:tcBorders>
            <w:shd w:val="clear" w:color="auto" w:fill="auto"/>
            <w:noWrap/>
            <w:vAlign w:val="center"/>
          </w:tcPr>
          <w:p w14:paraId="1D1E14D1"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72.42 </w:t>
            </w:r>
          </w:p>
        </w:tc>
        <w:tc>
          <w:tcPr>
            <w:tcW w:w="0" w:type="auto"/>
            <w:tcBorders>
              <w:top w:val="nil"/>
              <w:left w:val="nil"/>
              <w:bottom w:val="nil"/>
              <w:right w:val="nil"/>
            </w:tcBorders>
            <w:shd w:val="clear" w:color="auto" w:fill="auto"/>
            <w:noWrap/>
            <w:vAlign w:val="center"/>
          </w:tcPr>
          <w:p w14:paraId="2611595D"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芦溪县</w:t>
            </w:r>
          </w:p>
        </w:tc>
        <w:tc>
          <w:tcPr>
            <w:tcW w:w="0" w:type="auto"/>
            <w:tcBorders>
              <w:top w:val="nil"/>
              <w:left w:val="nil"/>
              <w:bottom w:val="nil"/>
              <w:right w:val="nil"/>
            </w:tcBorders>
            <w:shd w:val="clear" w:color="auto" w:fill="auto"/>
            <w:noWrap/>
            <w:vAlign w:val="center"/>
          </w:tcPr>
          <w:p w14:paraId="029E0A8C"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78.29 </w:t>
            </w:r>
          </w:p>
        </w:tc>
        <w:tc>
          <w:tcPr>
            <w:tcW w:w="0" w:type="auto"/>
            <w:tcBorders>
              <w:top w:val="nil"/>
              <w:left w:val="nil"/>
              <w:bottom w:val="nil"/>
              <w:right w:val="nil"/>
            </w:tcBorders>
            <w:shd w:val="clear" w:color="auto" w:fill="auto"/>
            <w:noWrap/>
            <w:vAlign w:val="center"/>
          </w:tcPr>
          <w:p w14:paraId="0407547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tcBorders>
            <w:shd w:val="clear" w:color="auto" w:fill="auto"/>
            <w:noWrap/>
            <w:vAlign w:val="center"/>
          </w:tcPr>
          <w:p w14:paraId="283FDDC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70.24 </w:t>
            </w:r>
          </w:p>
        </w:tc>
      </w:tr>
      <w:tr w:rsidR="009824B4" w:rsidRPr="009A3984" w14:paraId="7EA29B4B" w14:textId="77777777">
        <w:trPr>
          <w:trHeight w:val="285"/>
        </w:trPr>
        <w:tc>
          <w:tcPr>
            <w:tcW w:w="1080" w:type="dxa"/>
            <w:vMerge/>
            <w:tcBorders>
              <w:bottom w:val="nil"/>
              <w:right w:val="nil"/>
            </w:tcBorders>
            <w:shd w:val="clear" w:color="auto" w:fill="auto"/>
            <w:vAlign w:val="center"/>
          </w:tcPr>
          <w:p w14:paraId="18CE54C2"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3E964F63"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湘东区</w:t>
            </w:r>
          </w:p>
        </w:tc>
        <w:tc>
          <w:tcPr>
            <w:tcW w:w="0" w:type="auto"/>
            <w:tcBorders>
              <w:top w:val="nil"/>
              <w:left w:val="nil"/>
              <w:bottom w:val="nil"/>
              <w:right w:val="nil"/>
            </w:tcBorders>
            <w:shd w:val="clear" w:color="auto" w:fill="auto"/>
            <w:noWrap/>
            <w:vAlign w:val="center"/>
          </w:tcPr>
          <w:p w14:paraId="27704DF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75.15 </w:t>
            </w:r>
          </w:p>
        </w:tc>
        <w:tc>
          <w:tcPr>
            <w:tcW w:w="1190" w:type="dxa"/>
            <w:tcBorders>
              <w:top w:val="nil"/>
              <w:left w:val="nil"/>
              <w:bottom w:val="nil"/>
              <w:right w:val="nil"/>
            </w:tcBorders>
            <w:shd w:val="clear" w:color="auto" w:fill="auto"/>
            <w:noWrap/>
            <w:vAlign w:val="center"/>
          </w:tcPr>
          <w:p w14:paraId="1A6ABE9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1195" w:type="dxa"/>
            <w:tcBorders>
              <w:top w:val="nil"/>
              <w:left w:val="nil"/>
              <w:bottom w:val="nil"/>
              <w:right w:val="nil"/>
            </w:tcBorders>
            <w:shd w:val="clear" w:color="auto" w:fill="auto"/>
            <w:noWrap/>
            <w:vAlign w:val="center"/>
          </w:tcPr>
          <w:p w14:paraId="0C1D7401"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72.36 </w:t>
            </w:r>
          </w:p>
        </w:tc>
        <w:tc>
          <w:tcPr>
            <w:tcW w:w="0" w:type="auto"/>
            <w:tcBorders>
              <w:top w:val="nil"/>
              <w:left w:val="nil"/>
              <w:bottom w:val="nil"/>
              <w:right w:val="nil"/>
            </w:tcBorders>
            <w:shd w:val="clear" w:color="auto" w:fill="auto"/>
            <w:noWrap/>
            <w:vAlign w:val="center"/>
          </w:tcPr>
          <w:p w14:paraId="60F80E1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0" w:type="auto"/>
            <w:tcBorders>
              <w:top w:val="nil"/>
              <w:left w:val="nil"/>
              <w:bottom w:val="nil"/>
              <w:right w:val="nil"/>
            </w:tcBorders>
            <w:shd w:val="clear" w:color="auto" w:fill="auto"/>
            <w:noWrap/>
            <w:vAlign w:val="center"/>
          </w:tcPr>
          <w:p w14:paraId="2741B6B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76.94 </w:t>
            </w:r>
          </w:p>
        </w:tc>
        <w:tc>
          <w:tcPr>
            <w:tcW w:w="0" w:type="auto"/>
            <w:tcBorders>
              <w:top w:val="nil"/>
              <w:left w:val="nil"/>
              <w:bottom w:val="nil"/>
              <w:right w:val="nil"/>
            </w:tcBorders>
            <w:shd w:val="clear" w:color="auto" w:fill="auto"/>
            <w:noWrap/>
            <w:vAlign w:val="center"/>
          </w:tcPr>
          <w:p w14:paraId="1F0B57F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tcBorders>
            <w:shd w:val="clear" w:color="auto" w:fill="auto"/>
            <w:noWrap/>
            <w:vAlign w:val="center"/>
          </w:tcPr>
          <w:p w14:paraId="113A24C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70.18 </w:t>
            </w:r>
          </w:p>
        </w:tc>
      </w:tr>
      <w:tr w:rsidR="009824B4" w:rsidRPr="009A3984" w14:paraId="36983B8C" w14:textId="77777777">
        <w:trPr>
          <w:trHeight w:val="285"/>
        </w:trPr>
        <w:tc>
          <w:tcPr>
            <w:tcW w:w="1080" w:type="dxa"/>
            <w:vMerge w:val="restart"/>
            <w:tcBorders>
              <w:top w:val="nil"/>
              <w:right w:val="nil"/>
              <w:tl2br w:val="nil"/>
              <w:tr2bl w:val="nil"/>
            </w:tcBorders>
            <w:shd w:val="clear" w:color="auto" w:fill="auto"/>
            <w:vAlign w:val="center"/>
          </w:tcPr>
          <w:p w14:paraId="3F2C8FBF" w14:textId="3F0F98F3" w:rsidR="009824B4" w:rsidRPr="009A3984" w:rsidRDefault="009C2E87">
            <w:pPr>
              <w:widowControl/>
              <w:spacing w:line="360" w:lineRule="auto"/>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排末</w:t>
            </w:r>
            <w:r w:rsidRPr="009A3984">
              <w:rPr>
                <w:rFonts w:ascii="Times New Roman" w:hAnsi="Times New Roman"/>
                <w:kern w:val="0"/>
                <w:sz w:val="15"/>
                <w:szCs w:val="15"/>
                <w:lang w:bidi="ar"/>
              </w:rPr>
              <w:t>10</w:t>
            </w:r>
            <w:r w:rsidRPr="009A3984">
              <w:rPr>
                <w:rFonts w:ascii="Times New Roman" w:hAnsi="Times New Roman" w:hint="eastAsia"/>
                <w:kern w:val="0"/>
                <w:sz w:val="15"/>
                <w:szCs w:val="15"/>
                <w:lang w:bidi="ar"/>
              </w:rPr>
              <w:t>位</w:t>
            </w:r>
            <w:proofErr w:type="gramEnd"/>
          </w:p>
        </w:tc>
        <w:tc>
          <w:tcPr>
            <w:tcW w:w="0" w:type="auto"/>
            <w:tcBorders>
              <w:top w:val="nil"/>
              <w:left w:val="nil"/>
              <w:bottom w:val="nil"/>
              <w:right w:val="nil"/>
              <w:tl2br w:val="nil"/>
              <w:tr2bl w:val="nil"/>
            </w:tcBorders>
            <w:shd w:val="clear" w:color="auto" w:fill="auto"/>
            <w:noWrap/>
            <w:vAlign w:val="center"/>
          </w:tcPr>
          <w:p w14:paraId="2B9363D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right w:val="nil"/>
              <w:tl2br w:val="nil"/>
              <w:tr2bl w:val="nil"/>
            </w:tcBorders>
            <w:shd w:val="clear" w:color="auto" w:fill="auto"/>
            <w:noWrap/>
            <w:vAlign w:val="center"/>
          </w:tcPr>
          <w:p w14:paraId="5069CD3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41.67 </w:t>
            </w:r>
          </w:p>
        </w:tc>
        <w:tc>
          <w:tcPr>
            <w:tcW w:w="1190" w:type="dxa"/>
            <w:tcBorders>
              <w:top w:val="nil"/>
              <w:left w:val="nil"/>
              <w:bottom w:val="nil"/>
              <w:right w:val="nil"/>
              <w:tl2br w:val="nil"/>
              <w:tr2bl w:val="nil"/>
            </w:tcBorders>
            <w:shd w:val="clear" w:color="auto" w:fill="auto"/>
            <w:noWrap/>
            <w:vAlign w:val="center"/>
          </w:tcPr>
          <w:p w14:paraId="05F304AA"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信州区</w:t>
            </w:r>
          </w:p>
        </w:tc>
        <w:tc>
          <w:tcPr>
            <w:tcW w:w="1195" w:type="dxa"/>
            <w:tcBorders>
              <w:top w:val="nil"/>
              <w:left w:val="nil"/>
              <w:bottom w:val="nil"/>
              <w:right w:val="nil"/>
              <w:tl2br w:val="nil"/>
              <w:tr2bl w:val="nil"/>
            </w:tcBorders>
            <w:shd w:val="clear" w:color="auto" w:fill="auto"/>
            <w:noWrap/>
            <w:vAlign w:val="center"/>
          </w:tcPr>
          <w:p w14:paraId="5706920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66.03 </w:t>
            </w:r>
          </w:p>
        </w:tc>
        <w:tc>
          <w:tcPr>
            <w:tcW w:w="0" w:type="auto"/>
            <w:tcBorders>
              <w:top w:val="nil"/>
              <w:left w:val="nil"/>
              <w:bottom w:val="nil"/>
              <w:right w:val="nil"/>
              <w:tl2br w:val="nil"/>
              <w:tr2bl w:val="nil"/>
            </w:tcBorders>
            <w:shd w:val="clear" w:color="auto" w:fill="auto"/>
            <w:noWrap/>
            <w:vAlign w:val="center"/>
          </w:tcPr>
          <w:p w14:paraId="321CC6B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right w:val="nil"/>
              <w:tl2br w:val="nil"/>
              <w:tr2bl w:val="nil"/>
            </w:tcBorders>
            <w:shd w:val="clear" w:color="auto" w:fill="auto"/>
            <w:noWrap/>
            <w:vAlign w:val="center"/>
          </w:tcPr>
          <w:p w14:paraId="1500792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36.56 </w:t>
            </w:r>
          </w:p>
        </w:tc>
        <w:tc>
          <w:tcPr>
            <w:tcW w:w="0" w:type="auto"/>
            <w:tcBorders>
              <w:top w:val="nil"/>
              <w:left w:val="nil"/>
              <w:bottom w:val="nil"/>
              <w:right w:val="nil"/>
              <w:tl2br w:val="nil"/>
              <w:tr2bl w:val="nil"/>
            </w:tcBorders>
            <w:shd w:val="clear" w:color="auto" w:fill="auto"/>
            <w:noWrap/>
            <w:vAlign w:val="center"/>
          </w:tcPr>
          <w:p w14:paraId="4E35A89C"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tl2br w:val="nil"/>
              <w:tr2bl w:val="nil"/>
            </w:tcBorders>
            <w:shd w:val="clear" w:color="auto" w:fill="auto"/>
            <w:noWrap/>
            <w:vAlign w:val="center"/>
          </w:tcPr>
          <w:p w14:paraId="7B924CC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63.68 </w:t>
            </w:r>
          </w:p>
        </w:tc>
      </w:tr>
      <w:tr w:rsidR="009824B4" w:rsidRPr="009A3984" w14:paraId="59EA8A39" w14:textId="77777777">
        <w:trPr>
          <w:trHeight w:val="285"/>
        </w:trPr>
        <w:tc>
          <w:tcPr>
            <w:tcW w:w="1080" w:type="dxa"/>
            <w:vMerge/>
            <w:tcBorders>
              <w:right w:val="nil"/>
              <w:tl2br w:val="nil"/>
              <w:tr2bl w:val="nil"/>
            </w:tcBorders>
            <w:shd w:val="clear" w:color="auto" w:fill="auto"/>
            <w:vAlign w:val="center"/>
          </w:tcPr>
          <w:p w14:paraId="093127D4"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3DD1ABCF"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信州区</w:t>
            </w:r>
          </w:p>
        </w:tc>
        <w:tc>
          <w:tcPr>
            <w:tcW w:w="0" w:type="auto"/>
            <w:tcBorders>
              <w:top w:val="nil"/>
              <w:left w:val="nil"/>
              <w:bottom w:val="nil"/>
              <w:right w:val="nil"/>
              <w:tl2br w:val="nil"/>
              <w:tr2bl w:val="nil"/>
            </w:tcBorders>
            <w:shd w:val="clear" w:color="auto" w:fill="auto"/>
            <w:noWrap/>
            <w:vAlign w:val="center"/>
          </w:tcPr>
          <w:p w14:paraId="2FB8FC1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40.85 </w:t>
            </w:r>
          </w:p>
        </w:tc>
        <w:tc>
          <w:tcPr>
            <w:tcW w:w="1190" w:type="dxa"/>
            <w:tcBorders>
              <w:top w:val="nil"/>
              <w:left w:val="nil"/>
              <w:bottom w:val="nil"/>
              <w:right w:val="nil"/>
              <w:tl2br w:val="nil"/>
              <w:tr2bl w:val="nil"/>
            </w:tcBorders>
            <w:shd w:val="clear" w:color="auto" w:fill="auto"/>
            <w:noWrap/>
            <w:vAlign w:val="center"/>
          </w:tcPr>
          <w:p w14:paraId="66ABDAAA"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修水县</w:t>
            </w:r>
          </w:p>
        </w:tc>
        <w:tc>
          <w:tcPr>
            <w:tcW w:w="1195" w:type="dxa"/>
            <w:tcBorders>
              <w:top w:val="nil"/>
              <w:left w:val="nil"/>
              <w:bottom w:val="nil"/>
              <w:right w:val="nil"/>
              <w:tl2br w:val="nil"/>
              <w:tr2bl w:val="nil"/>
            </w:tcBorders>
            <w:shd w:val="clear" w:color="auto" w:fill="auto"/>
            <w:noWrap/>
            <w:vAlign w:val="center"/>
          </w:tcPr>
          <w:p w14:paraId="69F0A391"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66.00 </w:t>
            </w:r>
          </w:p>
        </w:tc>
        <w:tc>
          <w:tcPr>
            <w:tcW w:w="0" w:type="auto"/>
            <w:tcBorders>
              <w:top w:val="nil"/>
              <w:left w:val="nil"/>
              <w:bottom w:val="nil"/>
              <w:right w:val="nil"/>
              <w:tl2br w:val="nil"/>
              <w:tr2bl w:val="nil"/>
            </w:tcBorders>
            <w:shd w:val="clear" w:color="auto" w:fill="auto"/>
            <w:noWrap/>
            <w:vAlign w:val="center"/>
          </w:tcPr>
          <w:p w14:paraId="4FBFDC8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宁都县</w:t>
            </w:r>
          </w:p>
        </w:tc>
        <w:tc>
          <w:tcPr>
            <w:tcW w:w="0" w:type="auto"/>
            <w:tcBorders>
              <w:top w:val="nil"/>
              <w:left w:val="nil"/>
              <w:bottom w:val="nil"/>
              <w:right w:val="nil"/>
              <w:tl2br w:val="nil"/>
              <w:tr2bl w:val="nil"/>
            </w:tcBorders>
            <w:shd w:val="clear" w:color="auto" w:fill="auto"/>
            <w:noWrap/>
            <w:vAlign w:val="center"/>
          </w:tcPr>
          <w:p w14:paraId="0E7BDB45"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35.68 </w:t>
            </w:r>
          </w:p>
        </w:tc>
        <w:tc>
          <w:tcPr>
            <w:tcW w:w="0" w:type="auto"/>
            <w:tcBorders>
              <w:top w:val="nil"/>
              <w:left w:val="nil"/>
              <w:bottom w:val="nil"/>
              <w:right w:val="nil"/>
              <w:tl2br w:val="nil"/>
              <w:tr2bl w:val="nil"/>
            </w:tcBorders>
            <w:shd w:val="clear" w:color="auto" w:fill="auto"/>
            <w:noWrap/>
            <w:vAlign w:val="center"/>
          </w:tcPr>
          <w:p w14:paraId="4097B0B2"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0" w:type="auto"/>
            <w:tcBorders>
              <w:top w:val="nil"/>
              <w:left w:val="nil"/>
              <w:bottom w:val="nil"/>
              <w:tl2br w:val="nil"/>
              <w:tr2bl w:val="nil"/>
            </w:tcBorders>
            <w:shd w:val="clear" w:color="auto" w:fill="auto"/>
            <w:noWrap/>
            <w:vAlign w:val="center"/>
          </w:tcPr>
          <w:p w14:paraId="1662733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63.60 </w:t>
            </w:r>
          </w:p>
        </w:tc>
      </w:tr>
      <w:tr w:rsidR="009824B4" w:rsidRPr="009A3984" w14:paraId="38B67D09" w14:textId="77777777">
        <w:trPr>
          <w:trHeight w:val="285"/>
        </w:trPr>
        <w:tc>
          <w:tcPr>
            <w:tcW w:w="1080" w:type="dxa"/>
            <w:vMerge/>
            <w:tcBorders>
              <w:right w:val="nil"/>
              <w:tl2br w:val="nil"/>
              <w:tr2bl w:val="nil"/>
            </w:tcBorders>
            <w:shd w:val="clear" w:color="auto" w:fill="auto"/>
            <w:vAlign w:val="center"/>
          </w:tcPr>
          <w:p w14:paraId="15C5A1F9"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59E38B32"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红谷滩</w:t>
            </w:r>
            <w:proofErr w:type="gramEnd"/>
            <w:r w:rsidRPr="009A3984">
              <w:rPr>
                <w:rFonts w:ascii="Times New Roman" w:hAnsi="Times New Roman" w:hint="eastAsia"/>
                <w:kern w:val="0"/>
                <w:sz w:val="15"/>
                <w:szCs w:val="15"/>
                <w:lang w:bidi="ar"/>
              </w:rPr>
              <w:t>区</w:t>
            </w:r>
          </w:p>
        </w:tc>
        <w:tc>
          <w:tcPr>
            <w:tcW w:w="0" w:type="auto"/>
            <w:tcBorders>
              <w:top w:val="nil"/>
              <w:left w:val="nil"/>
              <w:bottom w:val="nil"/>
              <w:right w:val="nil"/>
              <w:tl2br w:val="nil"/>
              <w:tr2bl w:val="nil"/>
            </w:tcBorders>
            <w:shd w:val="clear" w:color="auto" w:fill="auto"/>
            <w:noWrap/>
            <w:vAlign w:val="center"/>
          </w:tcPr>
          <w:p w14:paraId="095FF0C8"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38.45 </w:t>
            </w:r>
          </w:p>
        </w:tc>
        <w:tc>
          <w:tcPr>
            <w:tcW w:w="1190" w:type="dxa"/>
            <w:tcBorders>
              <w:top w:val="nil"/>
              <w:left w:val="nil"/>
              <w:bottom w:val="nil"/>
              <w:right w:val="nil"/>
              <w:tl2br w:val="nil"/>
              <w:tr2bl w:val="nil"/>
            </w:tcBorders>
            <w:shd w:val="clear" w:color="auto" w:fill="auto"/>
            <w:noWrap/>
            <w:vAlign w:val="center"/>
          </w:tcPr>
          <w:p w14:paraId="40A4E68C"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1195" w:type="dxa"/>
            <w:tcBorders>
              <w:top w:val="nil"/>
              <w:left w:val="nil"/>
              <w:bottom w:val="nil"/>
              <w:right w:val="nil"/>
              <w:tl2br w:val="nil"/>
              <w:tr2bl w:val="nil"/>
            </w:tcBorders>
            <w:shd w:val="clear" w:color="auto" w:fill="auto"/>
            <w:noWrap/>
            <w:vAlign w:val="center"/>
          </w:tcPr>
          <w:p w14:paraId="112D640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65.87 </w:t>
            </w:r>
          </w:p>
        </w:tc>
        <w:tc>
          <w:tcPr>
            <w:tcW w:w="0" w:type="auto"/>
            <w:tcBorders>
              <w:top w:val="nil"/>
              <w:left w:val="nil"/>
              <w:bottom w:val="nil"/>
              <w:right w:val="nil"/>
              <w:tl2br w:val="nil"/>
              <w:tr2bl w:val="nil"/>
            </w:tcBorders>
            <w:shd w:val="clear" w:color="auto" w:fill="auto"/>
            <w:noWrap/>
            <w:vAlign w:val="center"/>
          </w:tcPr>
          <w:p w14:paraId="1563FC6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进贤县</w:t>
            </w:r>
          </w:p>
        </w:tc>
        <w:tc>
          <w:tcPr>
            <w:tcW w:w="0" w:type="auto"/>
            <w:tcBorders>
              <w:top w:val="nil"/>
              <w:left w:val="nil"/>
              <w:bottom w:val="nil"/>
              <w:right w:val="nil"/>
              <w:tl2br w:val="nil"/>
              <w:tr2bl w:val="nil"/>
            </w:tcBorders>
            <w:shd w:val="clear" w:color="auto" w:fill="auto"/>
            <w:noWrap/>
            <w:vAlign w:val="center"/>
          </w:tcPr>
          <w:p w14:paraId="37D5A473"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35.38 </w:t>
            </w:r>
          </w:p>
        </w:tc>
        <w:tc>
          <w:tcPr>
            <w:tcW w:w="0" w:type="auto"/>
            <w:tcBorders>
              <w:top w:val="nil"/>
              <w:left w:val="nil"/>
              <w:bottom w:val="nil"/>
              <w:right w:val="nil"/>
              <w:tl2br w:val="nil"/>
              <w:tr2bl w:val="nil"/>
            </w:tcBorders>
            <w:shd w:val="clear" w:color="auto" w:fill="auto"/>
            <w:noWrap/>
            <w:vAlign w:val="center"/>
          </w:tcPr>
          <w:p w14:paraId="1A12A4C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横峰县</w:t>
            </w:r>
          </w:p>
        </w:tc>
        <w:tc>
          <w:tcPr>
            <w:tcW w:w="0" w:type="auto"/>
            <w:tcBorders>
              <w:top w:val="nil"/>
              <w:left w:val="nil"/>
              <w:bottom w:val="nil"/>
              <w:tl2br w:val="nil"/>
              <w:tr2bl w:val="nil"/>
            </w:tcBorders>
            <w:shd w:val="clear" w:color="auto" w:fill="auto"/>
            <w:noWrap/>
            <w:vAlign w:val="center"/>
          </w:tcPr>
          <w:p w14:paraId="58470C7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63.60 </w:t>
            </w:r>
          </w:p>
        </w:tc>
      </w:tr>
      <w:tr w:rsidR="009824B4" w:rsidRPr="009A3984" w14:paraId="32DA2774" w14:textId="77777777">
        <w:trPr>
          <w:trHeight w:val="285"/>
        </w:trPr>
        <w:tc>
          <w:tcPr>
            <w:tcW w:w="1080" w:type="dxa"/>
            <w:vMerge/>
            <w:tcBorders>
              <w:right w:val="nil"/>
              <w:tl2br w:val="nil"/>
              <w:tr2bl w:val="nil"/>
            </w:tcBorders>
            <w:shd w:val="clear" w:color="auto" w:fill="auto"/>
            <w:vAlign w:val="center"/>
          </w:tcPr>
          <w:p w14:paraId="4BE79E81"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0FB8ABB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right w:val="nil"/>
              <w:tl2br w:val="nil"/>
              <w:tr2bl w:val="nil"/>
            </w:tcBorders>
            <w:shd w:val="clear" w:color="auto" w:fill="auto"/>
            <w:noWrap/>
            <w:vAlign w:val="center"/>
          </w:tcPr>
          <w:p w14:paraId="3AA0075C"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37.74 </w:t>
            </w:r>
          </w:p>
        </w:tc>
        <w:tc>
          <w:tcPr>
            <w:tcW w:w="1190" w:type="dxa"/>
            <w:tcBorders>
              <w:top w:val="nil"/>
              <w:left w:val="nil"/>
              <w:bottom w:val="nil"/>
              <w:right w:val="nil"/>
              <w:tl2br w:val="nil"/>
              <w:tr2bl w:val="nil"/>
            </w:tcBorders>
            <w:shd w:val="clear" w:color="auto" w:fill="auto"/>
            <w:noWrap/>
            <w:vAlign w:val="center"/>
          </w:tcPr>
          <w:p w14:paraId="28472EA3"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1195" w:type="dxa"/>
            <w:tcBorders>
              <w:top w:val="nil"/>
              <w:left w:val="nil"/>
              <w:bottom w:val="nil"/>
              <w:right w:val="nil"/>
              <w:tl2br w:val="nil"/>
              <w:tr2bl w:val="nil"/>
            </w:tcBorders>
            <w:shd w:val="clear" w:color="auto" w:fill="auto"/>
            <w:noWrap/>
            <w:vAlign w:val="center"/>
          </w:tcPr>
          <w:p w14:paraId="4DD4F15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65.60 </w:t>
            </w:r>
          </w:p>
        </w:tc>
        <w:tc>
          <w:tcPr>
            <w:tcW w:w="0" w:type="auto"/>
            <w:tcBorders>
              <w:top w:val="nil"/>
              <w:left w:val="nil"/>
              <w:bottom w:val="nil"/>
              <w:right w:val="nil"/>
              <w:tl2br w:val="nil"/>
              <w:tr2bl w:val="nil"/>
            </w:tcBorders>
            <w:shd w:val="clear" w:color="auto" w:fill="auto"/>
            <w:noWrap/>
            <w:vAlign w:val="center"/>
          </w:tcPr>
          <w:p w14:paraId="7D3C67EE"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0" w:type="auto"/>
            <w:tcBorders>
              <w:top w:val="nil"/>
              <w:left w:val="nil"/>
              <w:bottom w:val="nil"/>
              <w:right w:val="nil"/>
              <w:tl2br w:val="nil"/>
              <w:tr2bl w:val="nil"/>
            </w:tcBorders>
            <w:shd w:val="clear" w:color="auto" w:fill="auto"/>
            <w:noWrap/>
            <w:vAlign w:val="center"/>
          </w:tcPr>
          <w:p w14:paraId="116C0BE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34.14 </w:t>
            </w:r>
          </w:p>
        </w:tc>
        <w:tc>
          <w:tcPr>
            <w:tcW w:w="0" w:type="auto"/>
            <w:tcBorders>
              <w:top w:val="nil"/>
              <w:left w:val="nil"/>
              <w:bottom w:val="nil"/>
              <w:right w:val="nil"/>
              <w:tl2br w:val="nil"/>
              <w:tr2bl w:val="nil"/>
            </w:tcBorders>
            <w:shd w:val="clear" w:color="auto" w:fill="auto"/>
            <w:noWrap/>
            <w:vAlign w:val="center"/>
          </w:tcPr>
          <w:p w14:paraId="79123D5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修水县</w:t>
            </w:r>
          </w:p>
        </w:tc>
        <w:tc>
          <w:tcPr>
            <w:tcW w:w="0" w:type="auto"/>
            <w:tcBorders>
              <w:top w:val="nil"/>
              <w:left w:val="nil"/>
              <w:bottom w:val="nil"/>
              <w:tl2br w:val="nil"/>
              <w:tr2bl w:val="nil"/>
            </w:tcBorders>
            <w:shd w:val="clear" w:color="auto" w:fill="auto"/>
            <w:noWrap/>
            <w:vAlign w:val="center"/>
          </w:tcPr>
          <w:p w14:paraId="4BC72B6F"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63.54 </w:t>
            </w:r>
          </w:p>
        </w:tc>
      </w:tr>
      <w:tr w:rsidR="009824B4" w:rsidRPr="009A3984" w14:paraId="4EC5FEFE" w14:textId="77777777">
        <w:trPr>
          <w:trHeight w:val="285"/>
        </w:trPr>
        <w:tc>
          <w:tcPr>
            <w:tcW w:w="1080" w:type="dxa"/>
            <w:vMerge/>
            <w:tcBorders>
              <w:right w:val="nil"/>
              <w:tl2br w:val="nil"/>
              <w:tr2bl w:val="nil"/>
            </w:tcBorders>
            <w:shd w:val="clear" w:color="auto" w:fill="auto"/>
            <w:vAlign w:val="center"/>
          </w:tcPr>
          <w:p w14:paraId="762856B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0493B8EC"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0" w:type="auto"/>
            <w:tcBorders>
              <w:top w:val="nil"/>
              <w:left w:val="nil"/>
              <w:bottom w:val="nil"/>
              <w:right w:val="nil"/>
              <w:tl2br w:val="nil"/>
              <w:tr2bl w:val="nil"/>
            </w:tcBorders>
            <w:shd w:val="clear" w:color="auto" w:fill="auto"/>
            <w:noWrap/>
            <w:vAlign w:val="center"/>
          </w:tcPr>
          <w:p w14:paraId="3229F4C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37.56 </w:t>
            </w:r>
          </w:p>
        </w:tc>
        <w:tc>
          <w:tcPr>
            <w:tcW w:w="1190" w:type="dxa"/>
            <w:tcBorders>
              <w:top w:val="nil"/>
              <w:left w:val="nil"/>
              <w:bottom w:val="nil"/>
              <w:right w:val="nil"/>
              <w:tl2br w:val="nil"/>
              <w:tr2bl w:val="nil"/>
            </w:tcBorders>
            <w:shd w:val="clear" w:color="auto" w:fill="auto"/>
            <w:noWrap/>
            <w:vAlign w:val="center"/>
          </w:tcPr>
          <w:p w14:paraId="0E9F3A6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1195" w:type="dxa"/>
            <w:tcBorders>
              <w:top w:val="nil"/>
              <w:left w:val="nil"/>
              <w:bottom w:val="nil"/>
              <w:right w:val="nil"/>
              <w:tl2br w:val="nil"/>
              <w:tr2bl w:val="nil"/>
            </w:tcBorders>
            <w:shd w:val="clear" w:color="auto" w:fill="auto"/>
            <w:noWrap/>
            <w:vAlign w:val="center"/>
          </w:tcPr>
          <w:p w14:paraId="0D8F397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64.91 </w:t>
            </w:r>
          </w:p>
        </w:tc>
        <w:tc>
          <w:tcPr>
            <w:tcW w:w="0" w:type="auto"/>
            <w:tcBorders>
              <w:top w:val="nil"/>
              <w:left w:val="nil"/>
              <w:bottom w:val="nil"/>
              <w:right w:val="nil"/>
              <w:tl2br w:val="nil"/>
              <w:tr2bl w:val="nil"/>
            </w:tcBorders>
            <w:shd w:val="clear" w:color="auto" w:fill="auto"/>
            <w:noWrap/>
            <w:vAlign w:val="center"/>
          </w:tcPr>
          <w:p w14:paraId="4A9B38E1"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right w:val="nil"/>
              <w:tl2br w:val="nil"/>
              <w:tr2bl w:val="nil"/>
            </w:tcBorders>
            <w:shd w:val="clear" w:color="auto" w:fill="auto"/>
            <w:noWrap/>
            <w:vAlign w:val="center"/>
          </w:tcPr>
          <w:p w14:paraId="3FE1FC9C"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33.40 </w:t>
            </w:r>
          </w:p>
        </w:tc>
        <w:tc>
          <w:tcPr>
            <w:tcW w:w="0" w:type="auto"/>
            <w:tcBorders>
              <w:top w:val="nil"/>
              <w:left w:val="nil"/>
              <w:bottom w:val="nil"/>
              <w:right w:val="nil"/>
              <w:tl2br w:val="nil"/>
              <w:tr2bl w:val="nil"/>
            </w:tcBorders>
            <w:shd w:val="clear" w:color="auto" w:fill="auto"/>
            <w:noWrap/>
            <w:vAlign w:val="center"/>
          </w:tcPr>
          <w:p w14:paraId="5BA4C396"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0" w:type="auto"/>
            <w:tcBorders>
              <w:top w:val="nil"/>
              <w:left w:val="nil"/>
              <w:bottom w:val="nil"/>
              <w:tl2br w:val="nil"/>
              <w:tr2bl w:val="nil"/>
            </w:tcBorders>
            <w:shd w:val="clear" w:color="auto" w:fill="auto"/>
            <w:noWrap/>
            <w:vAlign w:val="center"/>
          </w:tcPr>
          <w:p w14:paraId="5AF0464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63.46 </w:t>
            </w:r>
          </w:p>
        </w:tc>
      </w:tr>
      <w:tr w:rsidR="009824B4" w:rsidRPr="009A3984" w14:paraId="0B616FDB" w14:textId="77777777">
        <w:trPr>
          <w:trHeight w:val="285"/>
        </w:trPr>
        <w:tc>
          <w:tcPr>
            <w:tcW w:w="1080" w:type="dxa"/>
            <w:vMerge/>
            <w:tcBorders>
              <w:right w:val="nil"/>
              <w:tl2br w:val="nil"/>
              <w:tr2bl w:val="nil"/>
            </w:tcBorders>
            <w:shd w:val="clear" w:color="auto" w:fill="auto"/>
            <w:vAlign w:val="center"/>
          </w:tcPr>
          <w:p w14:paraId="1CD43C41"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15184542"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进贤县</w:t>
            </w:r>
          </w:p>
        </w:tc>
        <w:tc>
          <w:tcPr>
            <w:tcW w:w="0" w:type="auto"/>
            <w:tcBorders>
              <w:top w:val="nil"/>
              <w:left w:val="nil"/>
              <w:bottom w:val="nil"/>
              <w:right w:val="nil"/>
              <w:tl2br w:val="nil"/>
              <w:tr2bl w:val="nil"/>
            </w:tcBorders>
            <w:shd w:val="clear" w:color="auto" w:fill="auto"/>
            <w:noWrap/>
            <w:vAlign w:val="center"/>
          </w:tcPr>
          <w:p w14:paraId="5F25BEEE"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37.49 </w:t>
            </w:r>
          </w:p>
        </w:tc>
        <w:tc>
          <w:tcPr>
            <w:tcW w:w="1190" w:type="dxa"/>
            <w:tcBorders>
              <w:top w:val="nil"/>
              <w:left w:val="nil"/>
              <w:bottom w:val="nil"/>
              <w:right w:val="nil"/>
              <w:tl2br w:val="nil"/>
              <w:tr2bl w:val="nil"/>
            </w:tcBorders>
            <w:shd w:val="clear" w:color="auto" w:fill="auto"/>
            <w:noWrap/>
            <w:vAlign w:val="center"/>
          </w:tcPr>
          <w:p w14:paraId="461A9504"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1195" w:type="dxa"/>
            <w:tcBorders>
              <w:top w:val="nil"/>
              <w:left w:val="nil"/>
              <w:bottom w:val="nil"/>
              <w:right w:val="nil"/>
              <w:tl2br w:val="nil"/>
              <w:tr2bl w:val="nil"/>
            </w:tcBorders>
            <w:shd w:val="clear" w:color="auto" w:fill="auto"/>
            <w:noWrap/>
            <w:vAlign w:val="center"/>
          </w:tcPr>
          <w:p w14:paraId="04D38B28"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64.85 </w:t>
            </w:r>
          </w:p>
        </w:tc>
        <w:tc>
          <w:tcPr>
            <w:tcW w:w="0" w:type="auto"/>
            <w:tcBorders>
              <w:top w:val="nil"/>
              <w:left w:val="nil"/>
              <w:bottom w:val="nil"/>
              <w:right w:val="nil"/>
              <w:tl2br w:val="nil"/>
              <w:tr2bl w:val="nil"/>
            </w:tcBorders>
            <w:shd w:val="clear" w:color="auto" w:fill="auto"/>
            <w:noWrap/>
            <w:vAlign w:val="center"/>
          </w:tcPr>
          <w:p w14:paraId="428E22B2"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right w:val="nil"/>
              <w:tl2br w:val="nil"/>
              <w:tr2bl w:val="nil"/>
            </w:tcBorders>
            <w:shd w:val="clear" w:color="auto" w:fill="auto"/>
            <w:noWrap/>
            <w:vAlign w:val="center"/>
          </w:tcPr>
          <w:p w14:paraId="61D5E419"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32.19 </w:t>
            </w:r>
          </w:p>
        </w:tc>
        <w:tc>
          <w:tcPr>
            <w:tcW w:w="0" w:type="auto"/>
            <w:tcBorders>
              <w:top w:val="nil"/>
              <w:left w:val="nil"/>
              <w:bottom w:val="nil"/>
              <w:right w:val="nil"/>
              <w:tl2br w:val="nil"/>
              <w:tr2bl w:val="nil"/>
            </w:tcBorders>
            <w:shd w:val="clear" w:color="auto" w:fill="auto"/>
            <w:noWrap/>
            <w:vAlign w:val="center"/>
          </w:tcPr>
          <w:p w14:paraId="659C8053"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tl2br w:val="nil"/>
              <w:tr2bl w:val="nil"/>
            </w:tcBorders>
            <w:shd w:val="clear" w:color="auto" w:fill="auto"/>
            <w:noWrap/>
            <w:vAlign w:val="center"/>
          </w:tcPr>
          <w:p w14:paraId="3FF3E9E9"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63.24 </w:t>
            </w:r>
          </w:p>
        </w:tc>
      </w:tr>
      <w:tr w:rsidR="009824B4" w:rsidRPr="009A3984" w14:paraId="365BD6A8" w14:textId="77777777">
        <w:trPr>
          <w:trHeight w:val="285"/>
        </w:trPr>
        <w:tc>
          <w:tcPr>
            <w:tcW w:w="1080" w:type="dxa"/>
            <w:vMerge/>
            <w:tcBorders>
              <w:right w:val="nil"/>
              <w:tl2br w:val="nil"/>
              <w:tr2bl w:val="nil"/>
            </w:tcBorders>
            <w:shd w:val="clear" w:color="auto" w:fill="auto"/>
            <w:vAlign w:val="center"/>
          </w:tcPr>
          <w:p w14:paraId="340CE0BA"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6D1613F0" w14:textId="77777777" w:rsidR="009824B4" w:rsidRPr="009A3984" w:rsidRDefault="009C2E87">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right w:val="nil"/>
              <w:tl2br w:val="nil"/>
              <w:tr2bl w:val="nil"/>
            </w:tcBorders>
            <w:shd w:val="clear" w:color="auto" w:fill="auto"/>
            <w:noWrap/>
            <w:vAlign w:val="center"/>
          </w:tcPr>
          <w:p w14:paraId="0307CC43"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36.93 </w:t>
            </w:r>
          </w:p>
        </w:tc>
        <w:tc>
          <w:tcPr>
            <w:tcW w:w="1190" w:type="dxa"/>
            <w:tcBorders>
              <w:top w:val="nil"/>
              <w:left w:val="nil"/>
              <w:bottom w:val="nil"/>
              <w:right w:val="nil"/>
              <w:tl2br w:val="nil"/>
              <w:tr2bl w:val="nil"/>
            </w:tcBorders>
            <w:shd w:val="clear" w:color="auto" w:fill="auto"/>
            <w:noWrap/>
            <w:vAlign w:val="center"/>
          </w:tcPr>
          <w:p w14:paraId="5D33D35F"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1195" w:type="dxa"/>
            <w:tcBorders>
              <w:top w:val="nil"/>
              <w:left w:val="nil"/>
              <w:bottom w:val="nil"/>
              <w:right w:val="nil"/>
              <w:tl2br w:val="nil"/>
              <w:tr2bl w:val="nil"/>
            </w:tcBorders>
            <w:shd w:val="clear" w:color="auto" w:fill="auto"/>
            <w:noWrap/>
            <w:vAlign w:val="center"/>
          </w:tcPr>
          <w:p w14:paraId="2840C3B9"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64.76 </w:t>
            </w:r>
          </w:p>
        </w:tc>
        <w:tc>
          <w:tcPr>
            <w:tcW w:w="0" w:type="auto"/>
            <w:tcBorders>
              <w:top w:val="nil"/>
              <w:left w:val="nil"/>
              <w:bottom w:val="nil"/>
              <w:right w:val="nil"/>
              <w:tl2br w:val="nil"/>
              <w:tr2bl w:val="nil"/>
            </w:tcBorders>
            <w:shd w:val="clear" w:color="auto" w:fill="auto"/>
            <w:noWrap/>
            <w:vAlign w:val="center"/>
          </w:tcPr>
          <w:p w14:paraId="57A1636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铅山县</w:t>
            </w:r>
          </w:p>
        </w:tc>
        <w:tc>
          <w:tcPr>
            <w:tcW w:w="0" w:type="auto"/>
            <w:tcBorders>
              <w:top w:val="nil"/>
              <w:left w:val="nil"/>
              <w:bottom w:val="nil"/>
              <w:right w:val="nil"/>
              <w:tl2br w:val="nil"/>
              <w:tr2bl w:val="nil"/>
            </w:tcBorders>
            <w:shd w:val="clear" w:color="auto" w:fill="auto"/>
            <w:noWrap/>
            <w:vAlign w:val="center"/>
          </w:tcPr>
          <w:p w14:paraId="656E4B8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30.53 </w:t>
            </w:r>
          </w:p>
        </w:tc>
        <w:tc>
          <w:tcPr>
            <w:tcW w:w="0" w:type="auto"/>
            <w:tcBorders>
              <w:top w:val="nil"/>
              <w:left w:val="nil"/>
              <w:bottom w:val="nil"/>
              <w:right w:val="nil"/>
              <w:tl2br w:val="nil"/>
              <w:tr2bl w:val="nil"/>
            </w:tcBorders>
            <w:shd w:val="clear" w:color="auto" w:fill="auto"/>
            <w:noWrap/>
            <w:vAlign w:val="center"/>
          </w:tcPr>
          <w:p w14:paraId="5354DC07"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tl2br w:val="nil"/>
              <w:tr2bl w:val="nil"/>
            </w:tcBorders>
            <w:shd w:val="clear" w:color="auto" w:fill="auto"/>
            <w:noWrap/>
            <w:vAlign w:val="center"/>
          </w:tcPr>
          <w:p w14:paraId="7989CBC9"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63.22 </w:t>
            </w:r>
          </w:p>
        </w:tc>
      </w:tr>
      <w:tr w:rsidR="009824B4" w:rsidRPr="009A3984" w14:paraId="73AE6064" w14:textId="77777777">
        <w:trPr>
          <w:trHeight w:val="285"/>
        </w:trPr>
        <w:tc>
          <w:tcPr>
            <w:tcW w:w="1080" w:type="dxa"/>
            <w:vMerge/>
            <w:tcBorders>
              <w:right w:val="nil"/>
              <w:tl2br w:val="nil"/>
              <w:tr2bl w:val="nil"/>
            </w:tcBorders>
            <w:shd w:val="clear" w:color="auto" w:fill="auto"/>
            <w:vAlign w:val="center"/>
          </w:tcPr>
          <w:p w14:paraId="7C46AF96"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3ECB156A"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right w:val="nil"/>
              <w:tl2br w:val="nil"/>
              <w:tr2bl w:val="nil"/>
            </w:tcBorders>
            <w:shd w:val="clear" w:color="auto" w:fill="auto"/>
            <w:noWrap/>
            <w:vAlign w:val="center"/>
          </w:tcPr>
          <w:p w14:paraId="10014A2B"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35.77 </w:t>
            </w:r>
          </w:p>
        </w:tc>
        <w:tc>
          <w:tcPr>
            <w:tcW w:w="1190" w:type="dxa"/>
            <w:tcBorders>
              <w:top w:val="nil"/>
              <w:left w:val="nil"/>
              <w:bottom w:val="nil"/>
              <w:right w:val="nil"/>
              <w:tl2br w:val="nil"/>
              <w:tr2bl w:val="nil"/>
            </w:tcBorders>
            <w:shd w:val="clear" w:color="auto" w:fill="auto"/>
            <w:noWrap/>
            <w:vAlign w:val="center"/>
          </w:tcPr>
          <w:p w14:paraId="1C87121D"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1195" w:type="dxa"/>
            <w:tcBorders>
              <w:top w:val="nil"/>
              <w:left w:val="nil"/>
              <w:bottom w:val="nil"/>
              <w:right w:val="nil"/>
              <w:tl2br w:val="nil"/>
              <w:tr2bl w:val="nil"/>
            </w:tcBorders>
            <w:shd w:val="clear" w:color="auto" w:fill="auto"/>
            <w:noWrap/>
            <w:vAlign w:val="center"/>
          </w:tcPr>
          <w:p w14:paraId="04CEA8BF"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64.61 </w:t>
            </w:r>
          </w:p>
        </w:tc>
        <w:tc>
          <w:tcPr>
            <w:tcW w:w="0" w:type="auto"/>
            <w:tcBorders>
              <w:top w:val="nil"/>
              <w:left w:val="nil"/>
              <w:bottom w:val="nil"/>
              <w:right w:val="nil"/>
              <w:tl2br w:val="nil"/>
              <w:tr2bl w:val="nil"/>
            </w:tcBorders>
            <w:shd w:val="clear" w:color="auto" w:fill="auto"/>
            <w:noWrap/>
            <w:vAlign w:val="center"/>
          </w:tcPr>
          <w:p w14:paraId="072C626F"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right w:val="nil"/>
              <w:tl2br w:val="nil"/>
              <w:tr2bl w:val="nil"/>
            </w:tcBorders>
            <w:shd w:val="clear" w:color="auto" w:fill="auto"/>
            <w:noWrap/>
            <w:vAlign w:val="center"/>
          </w:tcPr>
          <w:p w14:paraId="4CC8F4E5"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29.24 </w:t>
            </w:r>
          </w:p>
        </w:tc>
        <w:tc>
          <w:tcPr>
            <w:tcW w:w="0" w:type="auto"/>
            <w:tcBorders>
              <w:top w:val="nil"/>
              <w:left w:val="nil"/>
              <w:bottom w:val="nil"/>
              <w:right w:val="nil"/>
              <w:tl2br w:val="nil"/>
              <w:tr2bl w:val="nil"/>
            </w:tcBorders>
            <w:shd w:val="clear" w:color="auto" w:fill="auto"/>
            <w:noWrap/>
            <w:vAlign w:val="center"/>
          </w:tcPr>
          <w:p w14:paraId="5467D459"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tl2br w:val="nil"/>
              <w:tr2bl w:val="nil"/>
            </w:tcBorders>
            <w:shd w:val="clear" w:color="auto" w:fill="auto"/>
            <w:noWrap/>
            <w:vAlign w:val="center"/>
          </w:tcPr>
          <w:p w14:paraId="2E4A4E66"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62.58 </w:t>
            </w:r>
          </w:p>
        </w:tc>
      </w:tr>
      <w:tr w:rsidR="009824B4" w:rsidRPr="009A3984" w14:paraId="6FFEC4C1" w14:textId="77777777">
        <w:trPr>
          <w:trHeight w:val="285"/>
        </w:trPr>
        <w:tc>
          <w:tcPr>
            <w:tcW w:w="1080" w:type="dxa"/>
            <w:vMerge/>
            <w:tcBorders>
              <w:right w:val="nil"/>
              <w:tl2br w:val="nil"/>
              <w:tr2bl w:val="nil"/>
            </w:tcBorders>
            <w:shd w:val="clear" w:color="auto" w:fill="auto"/>
            <w:vAlign w:val="center"/>
          </w:tcPr>
          <w:p w14:paraId="03B4C52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48FC478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right w:val="nil"/>
              <w:tl2br w:val="nil"/>
              <w:tr2bl w:val="nil"/>
            </w:tcBorders>
            <w:shd w:val="clear" w:color="auto" w:fill="auto"/>
            <w:noWrap/>
            <w:vAlign w:val="center"/>
          </w:tcPr>
          <w:p w14:paraId="114FEDA4"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26.49 </w:t>
            </w:r>
          </w:p>
        </w:tc>
        <w:tc>
          <w:tcPr>
            <w:tcW w:w="1190" w:type="dxa"/>
            <w:tcBorders>
              <w:top w:val="nil"/>
              <w:left w:val="nil"/>
              <w:bottom w:val="nil"/>
              <w:right w:val="nil"/>
              <w:tl2br w:val="nil"/>
              <w:tr2bl w:val="nil"/>
            </w:tcBorders>
            <w:shd w:val="clear" w:color="auto" w:fill="auto"/>
            <w:noWrap/>
            <w:vAlign w:val="center"/>
          </w:tcPr>
          <w:p w14:paraId="425C74E2"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1195" w:type="dxa"/>
            <w:tcBorders>
              <w:top w:val="nil"/>
              <w:left w:val="nil"/>
              <w:bottom w:val="nil"/>
              <w:right w:val="nil"/>
              <w:tl2br w:val="nil"/>
              <w:tr2bl w:val="nil"/>
            </w:tcBorders>
            <w:shd w:val="clear" w:color="auto" w:fill="auto"/>
            <w:noWrap/>
            <w:vAlign w:val="center"/>
          </w:tcPr>
          <w:p w14:paraId="6FFCE6C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63.72 </w:t>
            </w:r>
          </w:p>
        </w:tc>
        <w:tc>
          <w:tcPr>
            <w:tcW w:w="0" w:type="auto"/>
            <w:tcBorders>
              <w:top w:val="nil"/>
              <w:left w:val="nil"/>
              <w:bottom w:val="nil"/>
              <w:right w:val="nil"/>
              <w:tl2br w:val="nil"/>
              <w:tr2bl w:val="nil"/>
            </w:tcBorders>
            <w:shd w:val="clear" w:color="auto" w:fill="auto"/>
            <w:noWrap/>
            <w:vAlign w:val="center"/>
          </w:tcPr>
          <w:p w14:paraId="542F4B78"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right w:val="nil"/>
              <w:tl2br w:val="nil"/>
              <w:tr2bl w:val="nil"/>
            </w:tcBorders>
            <w:shd w:val="clear" w:color="auto" w:fill="auto"/>
            <w:noWrap/>
            <w:vAlign w:val="center"/>
          </w:tcPr>
          <w:p w14:paraId="356F2452"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23.66 </w:t>
            </w:r>
          </w:p>
        </w:tc>
        <w:tc>
          <w:tcPr>
            <w:tcW w:w="0" w:type="auto"/>
            <w:tcBorders>
              <w:top w:val="nil"/>
              <w:left w:val="nil"/>
              <w:bottom w:val="nil"/>
              <w:right w:val="nil"/>
              <w:tl2br w:val="nil"/>
              <w:tr2bl w:val="nil"/>
            </w:tcBorders>
            <w:shd w:val="clear" w:color="auto" w:fill="auto"/>
            <w:noWrap/>
            <w:vAlign w:val="center"/>
          </w:tcPr>
          <w:p w14:paraId="03D11C95"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tl2br w:val="nil"/>
              <w:tr2bl w:val="nil"/>
            </w:tcBorders>
            <w:shd w:val="clear" w:color="auto" w:fill="auto"/>
            <w:noWrap/>
            <w:vAlign w:val="center"/>
          </w:tcPr>
          <w:p w14:paraId="08423BDA"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62.16 </w:t>
            </w:r>
          </w:p>
        </w:tc>
      </w:tr>
      <w:tr w:rsidR="009824B4" w:rsidRPr="009A3984" w14:paraId="147440F7" w14:textId="77777777">
        <w:trPr>
          <w:trHeight w:val="285"/>
        </w:trPr>
        <w:tc>
          <w:tcPr>
            <w:tcW w:w="1080" w:type="dxa"/>
            <w:vMerge/>
            <w:tcBorders>
              <w:right w:val="nil"/>
              <w:tl2br w:val="nil"/>
              <w:tr2bl w:val="nil"/>
            </w:tcBorders>
            <w:shd w:val="clear" w:color="auto" w:fill="auto"/>
            <w:vAlign w:val="center"/>
          </w:tcPr>
          <w:p w14:paraId="1BCF008C"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right w:val="nil"/>
              <w:tl2br w:val="nil"/>
              <w:tr2bl w:val="nil"/>
            </w:tcBorders>
            <w:shd w:val="clear" w:color="auto" w:fill="auto"/>
            <w:noWrap/>
            <w:vAlign w:val="center"/>
          </w:tcPr>
          <w:p w14:paraId="6F54CC0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right w:val="nil"/>
              <w:tl2br w:val="nil"/>
              <w:tr2bl w:val="nil"/>
            </w:tcBorders>
            <w:shd w:val="clear" w:color="auto" w:fill="auto"/>
            <w:noWrap/>
            <w:vAlign w:val="center"/>
          </w:tcPr>
          <w:p w14:paraId="232337B4"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24.04 </w:t>
            </w:r>
          </w:p>
        </w:tc>
        <w:tc>
          <w:tcPr>
            <w:tcW w:w="1190" w:type="dxa"/>
            <w:tcBorders>
              <w:top w:val="nil"/>
              <w:left w:val="nil"/>
              <w:right w:val="nil"/>
              <w:tl2br w:val="nil"/>
              <w:tr2bl w:val="nil"/>
            </w:tcBorders>
            <w:shd w:val="clear" w:color="auto" w:fill="auto"/>
            <w:noWrap/>
            <w:vAlign w:val="center"/>
          </w:tcPr>
          <w:p w14:paraId="191CB941"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1195" w:type="dxa"/>
            <w:tcBorders>
              <w:top w:val="nil"/>
              <w:left w:val="nil"/>
              <w:right w:val="nil"/>
              <w:tl2br w:val="nil"/>
              <w:tr2bl w:val="nil"/>
            </w:tcBorders>
            <w:shd w:val="clear" w:color="auto" w:fill="auto"/>
            <w:noWrap/>
            <w:vAlign w:val="center"/>
          </w:tcPr>
          <w:p w14:paraId="7DFBA350"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63.41 </w:t>
            </w:r>
          </w:p>
        </w:tc>
        <w:tc>
          <w:tcPr>
            <w:tcW w:w="0" w:type="auto"/>
            <w:tcBorders>
              <w:top w:val="nil"/>
              <w:left w:val="nil"/>
              <w:right w:val="nil"/>
              <w:tl2br w:val="nil"/>
              <w:tr2bl w:val="nil"/>
            </w:tcBorders>
            <w:shd w:val="clear" w:color="auto" w:fill="auto"/>
            <w:noWrap/>
            <w:vAlign w:val="center"/>
          </w:tcPr>
          <w:p w14:paraId="39B536D0"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right w:val="nil"/>
              <w:tl2br w:val="nil"/>
              <w:tr2bl w:val="nil"/>
            </w:tcBorders>
            <w:shd w:val="clear" w:color="auto" w:fill="auto"/>
            <w:noWrap/>
            <w:vAlign w:val="center"/>
          </w:tcPr>
          <w:p w14:paraId="7804A20D"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17.51 </w:t>
            </w:r>
          </w:p>
        </w:tc>
        <w:tc>
          <w:tcPr>
            <w:tcW w:w="0" w:type="auto"/>
            <w:tcBorders>
              <w:top w:val="nil"/>
              <w:left w:val="nil"/>
              <w:right w:val="nil"/>
              <w:tl2br w:val="nil"/>
              <w:tr2bl w:val="nil"/>
            </w:tcBorders>
            <w:shd w:val="clear" w:color="auto" w:fill="auto"/>
            <w:noWrap/>
            <w:vAlign w:val="center"/>
          </w:tcPr>
          <w:p w14:paraId="64C9BA6A" w14:textId="77777777" w:rsidR="009824B4" w:rsidRPr="009A3984" w:rsidRDefault="009C2E87">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tl2br w:val="nil"/>
              <w:tr2bl w:val="nil"/>
            </w:tcBorders>
            <w:shd w:val="clear" w:color="auto" w:fill="auto"/>
            <w:noWrap/>
            <w:vAlign w:val="center"/>
          </w:tcPr>
          <w:p w14:paraId="2A0171B7" w14:textId="77777777" w:rsidR="009824B4" w:rsidRPr="00BA785F" w:rsidRDefault="009C2E87">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61.78 </w:t>
            </w:r>
          </w:p>
        </w:tc>
      </w:tr>
    </w:tbl>
    <w:p w14:paraId="4AED0225" w14:textId="77777777" w:rsidR="009824B4" w:rsidRDefault="009824B4">
      <w:pPr>
        <w:spacing w:line="360" w:lineRule="auto"/>
        <w:ind w:firstLineChars="200" w:firstLine="420"/>
        <w:rPr>
          <w:rFonts w:ascii="Times New Roman" w:hAnsi="Times New Roman"/>
          <w:szCs w:val="21"/>
        </w:rPr>
        <w:sectPr w:rsidR="009824B4">
          <w:type w:val="continuous"/>
          <w:pgSz w:w="11906" w:h="16838"/>
          <w:pgMar w:top="1440" w:right="1080" w:bottom="1440" w:left="1080" w:header="851" w:footer="992" w:gutter="0"/>
          <w:cols w:space="425"/>
          <w:docGrid w:type="lines" w:linePitch="312"/>
        </w:sectPr>
      </w:pPr>
    </w:p>
    <w:p w14:paraId="632F6D49" w14:textId="77777777" w:rsidR="00BA785F" w:rsidRDefault="00BA785F">
      <w:pPr>
        <w:spacing w:line="360" w:lineRule="auto"/>
        <w:ind w:firstLineChars="200" w:firstLine="420"/>
        <w:rPr>
          <w:rFonts w:ascii="Times New Roman" w:hAnsi="Times New Roman"/>
          <w:szCs w:val="21"/>
        </w:rPr>
      </w:pPr>
    </w:p>
    <w:p w14:paraId="01782B0C" w14:textId="3E130FB9"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）市辖区和县级市的整体创新发展水平优于传统县。</w:t>
      </w:r>
      <w:r w:rsidR="009A3984" w:rsidRPr="004A2FDF">
        <w:rPr>
          <w:rFonts w:ascii="Times New Roman" w:hAnsi="Times New Roman" w:hint="eastAsia"/>
          <w:szCs w:val="21"/>
        </w:rPr>
        <w:t>创新发展水平综合指数</w:t>
      </w:r>
      <w:r w:rsidRPr="004A2FDF">
        <w:rPr>
          <w:rFonts w:ascii="Times New Roman" w:hAnsi="Times New Roman" w:hint="eastAsia"/>
          <w:szCs w:val="21"/>
        </w:rPr>
        <w:t>排在全省前</w:t>
      </w:r>
      <w:r w:rsidRPr="004A2FDF">
        <w:rPr>
          <w:rFonts w:ascii="Times New Roman" w:hAnsi="Times New Roman"/>
          <w:szCs w:val="21"/>
        </w:rPr>
        <w:t>10</w:t>
      </w:r>
      <w:r w:rsidRPr="004A2FDF">
        <w:rPr>
          <w:rFonts w:ascii="Times New Roman" w:hAnsi="Times New Roman" w:hint="eastAsia"/>
          <w:szCs w:val="21"/>
        </w:rPr>
        <w:t>位的</w:t>
      </w:r>
      <w:r w:rsidR="00135C1F" w:rsidRPr="004A2FDF">
        <w:rPr>
          <w:rFonts w:ascii="Times New Roman" w:hAnsi="Times New Roman" w:hint="eastAsia"/>
          <w:szCs w:val="21"/>
        </w:rPr>
        <w:t>县（市、区）</w:t>
      </w:r>
      <w:r w:rsidRPr="004A2FDF">
        <w:rPr>
          <w:rFonts w:ascii="Times New Roman" w:hAnsi="Times New Roman" w:hint="eastAsia"/>
          <w:szCs w:val="21"/>
        </w:rPr>
        <w:t>大多集中在创新实力较强市辖区和的县级市，排在后</w:t>
      </w:r>
      <w:r w:rsidRPr="004A2FDF">
        <w:rPr>
          <w:rFonts w:ascii="Times New Roman" w:hAnsi="Times New Roman"/>
          <w:szCs w:val="21"/>
        </w:rPr>
        <w:t>10</w:t>
      </w:r>
      <w:r w:rsidRPr="004A2FDF">
        <w:rPr>
          <w:rFonts w:ascii="Times New Roman" w:hAnsi="Times New Roman" w:hint="eastAsia"/>
          <w:szCs w:val="21"/>
        </w:rPr>
        <w:t>位的主要以</w:t>
      </w:r>
      <w:proofErr w:type="gramStart"/>
      <w:r w:rsidRPr="004A2FDF">
        <w:rPr>
          <w:rFonts w:ascii="Times New Roman" w:hAnsi="Times New Roman" w:hint="eastAsia"/>
          <w:szCs w:val="21"/>
        </w:rPr>
        <w:t>传统县为主</w:t>
      </w:r>
      <w:proofErr w:type="gramEnd"/>
      <w:r w:rsidRPr="004A2FDF">
        <w:rPr>
          <w:rFonts w:ascii="Times New Roman" w:hAnsi="Times New Roman" w:hint="eastAsia"/>
          <w:szCs w:val="21"/>
        </w:rPr>
        <w:t>。</w:t>
      </w:r>
      <w:r w:rsidRPr="004A2FDF">
        <w:rPr>
          <w:rFonts w:ascii="Times New Roman" w:hAnsi="Times New Roman"/>
          <w:szCs w:val="21"/>
        </w:rPr>
        <w:t>2021</w:t>
      </w:r>
      <w:r w:rsidRPr="004A2FDF">
        <w:rPr>
          <w:rFonts w:ascii="Times New Roman" w:hAnsi="Times New Roman" w:hint="eastAsia"/>
          <w:szCs w:val="21"/>
        </w:rPr>
        <w:t>年，</w:t>
      </w:r>
      <w:r w:rsidR="00135C1F" w:rsidRPr="004A2FDF">
        <w:rPr>
          <w:rFonts w:asciiTheme="minorEastAsia" w:eastAsiaTheme="minorEastAsia" w:hAnsiTheme="minorEastAsia" w:hint="eastAsia"/>
          <w:szCs w:val="21"/>
        </w:rPr>
        <w:t>拥有</w:t>
      </w:r>
      <w:r w:rsidRPr="004A2FDF">
        <w:rPr>
          <w:rFonts w:ascii="Times New Roman" w:hAnsi="Times New Roman" w:hint="eastAsia"/>
          <w:szCs w:val="21"/>
        </w:rPr>
        <w:t>省级及以上创新平台超过全省平均数（</w:t>
      </w:r>
      <w:r w:rsidRPr="004A2FDF">
        <w:rPr>
          <w:rFonts w:ascii="Times New Roman" w:hAnsi="Times New Roman"/>
          <w:szCs w:val="21"/>
        </w:rPr>
        <w:t>10</w:t>
      </w:r>
      <w:r w:rsidRPr="004A2FDF">
        <w:rPr>
          <w:rFonts w:ascii="Times New Roman" w:hAnsi="Times New Roman" w:hint="eastAsia"/>
          <w:szCs w:val="21"/>
        </w:rPr>
        <w:t>个）的县（市、区）有</w:t>
      </w:r>
      <w:r w:rsidRPr="004A2FDF">
        <w:rPr>
          <w:rFonts w:ascii="Times New Roman" w:hAnsi="Times New Roman"/>
          <w:szCs w:val="21"/>
        </w:rPr>
        <w:t>27</w:t>
      </w:r>
      <w:r w:rsidRPr="004A2FDF">
        <w:rPr>
          <w:rFonts w:ascii="Times New Roman" w:hAnsi="Times New Roman" w:hint="eastAsia"/>
          <w:szCs w:val="21"/>
        </w:rPr>
        <w:t>个，其中市辖区</w:t>
      </w:r>
      <w:r w:rsidRPr="004A2FDF">
        <w:rPr>
          <w:rFonts w:ascii="Times New Roman" w:hAnsi="Times New Roman"/>
          <w:szCs w:val="21"/>
        </w:rPr>
        <w:t>15</w:t>
      </w:r>
      <w:r w:rsidRPr="004A2FDF">
        <w:rPr>
          <w:rFonts w:ascii="Times New Roman" w:hAnsi="Times New Roman" w:hint="eastAsia"/>
          <w:szCs w:val="21"/>
        </w:rPr>
        <w:t>个、县级市</w:t>
      </w:r>
      <w:r w:rsidRPr="004A2FDF">
        <w:rPr>
          <w:rFonts w:ascii="Times New Roman" w:hAnsi="Times New Roman"/>
          <w:szCs w:val="21"/>
        </w:rPr>
        <w:t>5</w:t>
      </w:r>
      <w:r w:rsidRPr="004A2FDF">
        <w:rPr>
          <w:rFonts w:ascii="Times New Roman" w:hAnsi="Times New Roman" w:hint="eastAsia"/>
          <w:szCs w:val="21"/>
        </w:rPr>
        <w:t>个，占全省总数的比例为</w:t>
      </w:r>
      <w:r w:rsidRPr="004A2FDF">
        <w:rPr>
          <w:rFonts w:ascii="Times New Roman" w:hAnsi="Times New Roman"/>
          <w:szCs w:val="21"/>
        </w:rPr>
        <w:t>74.</w:t>
      </w:r>
      <w:r w:rsidR="0055579A" w:rsidRPr="004A2FDF">
        <w:rPr>
          <w:rFonts w:ascii="Times New Roman" w:hAnsi="Times New Roman"/>
          <w:szCs w:val="21"/>
        </w:rPr>
        <w:t>07</w:t>
      </w:r>
      <w:r w:rsidRPr="004A2FDF">
        <w:rPr>
          <w:rFonts w:ascii="Times New Roman" w:hAnsi="Times New Roman"/>
          <w:szCs w:val="21"/>
        </w:rPr>
        <w:t>%</w:t>
      </w:r>
      <w:r w:rsidRPr="004A2FDF">
        <w:rPr>
          <w:rFonts w:ascii="Times New Roman" w:hAnsi="Times New Roman" w:hint="eastAsia"/>
          <w:szCs w:val="21"/>
        </w:rPr>
        <w:t>；</w:t>
      </w:r>
      <w:r w:rsidRPr="004A2FDF">
        <w:rPr>
          <w:rFonts w:ascii="Times New Roman" w:hAnsi="Times New Roman"/>
          <w:szCs w:val="21"/>
        </w:rPr>
        <w:t>R&amp;D</w:t>
      </w:r>
      <w:r w:rsidRPr="004A2FDF">
        <w:rPr>
          <w:rFonts w:ascii="Times New Roman" w:hAnsi="Times New Roman" w:hint="eastAsia"/>
          <w:szCs w:val="21"/>
        </w:rPr>
        <w:t>经费支出与</w:t>
      </w:r>
      <w:r w:rsidRPr="004A2FDF">
        <w:rPr>
          <w:rFonts w:ascii="Times New Roman" w:hAnsi="Times New Roman"/>
          <w:szCs w:val="21"/>
        </w:rPr>
        <w:t>GDP</w:t>
      </w:r>
      <w:r w:rsidRPr="004A2FDF">
        <w:rPr>
          <w:rFonts w:ascii="Times New Roman" w:hAnsi="Times New Roman" w:hint="eastAsia"/>
          <w:szCs w:val="21"/>
        </w:rPr>
        <w:t>之比超过</w:t>
      </w:r>
      <w:r w:rsidRPr="004A2FDF">
        <w:rPr>
          <w:rFonts w:ascii="Times New Roman" w:hAnsi="Times New Roman"/>
          <w:szCs w:val="21"/>
        </w:rPr>
        <w:t>2.5%</w:t>
      </w:r>
      <w:r w:rsidRPr="004A2FDF">
        <w:rPr>
          <w:rFonts w:ascii="Times New Roman" w:hAnsi="Times New Roman" w:hint="eastAsia"/>
          <w:szCs w:val="21"/>
        </w:rPr>
        <w:t>的县（市、区）有</w:t>
      </w:r>
      <w:r w:rsidRPr="004A2FDF">
        <w:rPr>
          <w:rFonts w:ascii="Times New Roman" w:hAnsi="Times New Roman"/>
          <w:szCs w:val="21"/>
        </w:rPr>
        <w:t>9</w:t>
      </w:r>
      <w:r w:rsidRPr="004A2FDF">
        <w:rPr>
          <w:rFonts w:ascii="Times New Roman" w:hAnsi="Times New Roman" w:hint="eastAsia"/>
          <w:szCs w:val="21"/>
        </w:rPr>
        <w:t>个，其中市辖区和县级市数量占比达</w:t>
      </w:r>
      <w:r w:rsidRPr="004A2FDF">
        <w:rPr>
          <w:rFonts w:ascii="Times New Roman" w:hAnsi="Times New Roman"/>
          <w:szCs w:val="21"/>
        </w:rPr>
        <w:t>66.</w:t>
      </w:r>
      <w:r w:rsidR="0055579A" w:rsidRPr="004A2FDF">
        <w:rPr>
          <w:rFonts w:ascii="Times New Roman" w:hAnsi="Times New Roman"/>
          <w:szCs w:val="21"/>
        </w:rPr>
        <w:t>6</w:t>
      </w:r>
      <w:r w:rsidRPr="004A2FDF">
        <w:rPr>
          <w:rFonts w:ascii="Times New Roman" w:hAnsi="Times New Roman"/>
          <w:szCs w:val="21"/>
        </w:rPr>
        <w:t>7%</w:t>
      </w:r>
      <w:r w:rsidRPr="004A2FDF">
        <w:rPr>
          <w:rFonts w:ascii="Times New Roman" w:hAnsi="Times New Roman" w:hint="eastAsia"/>
          <w:szCs w:val="21"/>
        </w:rPr>
        <w:t>，</w:t>
      </w:r>
      <w:r w:rsidR="00135C1F" w:rsidRPr="004A2FDF">
        <w:rPr>
          <w:rFonts w:ascii="Times New Roman" w:hAnsi="Times New Roman" w:hint="eastAsia"/>
          <w:szCs w:val="21"/>
        </w:rPr>
        <w:t>其中</w:t>
      </w:r>
      <w:proofErr w:type="gramStart"/>
      <w:r w:rsidRPr="004A2FDF">
        <w:rPr>
          <w:rFonts w:ascii="Times New Roman" w:hAnsi="Times New Roman" w:hint="eastAsia"/>
          <w:szCs w:val="21"/>
        </w:rPr>
        <w:t>广信区</w:t>
      </w:r>
      <w:r w:rsidR="00135C1F" w:rsidRPr="004A2FDF">
        <w:rPr>
          <w:rFonts w:ascii="Times New Roman" w:hAnsi="Times New Roman" w:hint="eastAsia"/>
          <w:szCs w:val="21"/>
        </w:rPr>
        <w:t>的</w:t>
      </w:r>
      <w:proofErr w:type="gramEnd"/>
      <w:r w:rsidRPr="004A2FDF">
        <w:rPr>
          <w:rFonts w:ascii="Times New Roman" w:hAnsi="Times New Roman" w:hint="eastAsia"/>
          <w:szCs w:val="21"/>
        </w:rPr>
        <w:t>该项比重最高，达到</w:t>
      </w:r>
      <w:r w:rsidRPr="004A2FDF">
        <w:rPr>
          <w:rFonts w:ascii="Times New Roman" w:hAnsi="Times New Roman"/>
          <w:szCs w:val="21"/>
        </w:rPr>
        <w:t>6.79%</w:t>
      </w:r>
      <w:r w:rsidRPr="004A2FDF">
        <w:rPr>
          <w:rFonts w:ascii="Times New Roman" w:hAnsi="Times New Roman" w:hint="eastAsia"/>
          <w:szCs w:val="21"/>
        </w:rPr>
        <w:t>；</w:t>
      </w:r>
      <w:r w:rsidR="00135C1F" w:rsidRPr="004A2FDF">
        <w:rPr>
          <w:rFonts w:ascii="Times New Roman" w:hAnsi="Times New Roman" w:hint="eastAsia"/>
          <w:szCs w:val="21"/>
        </w:rPr>
        <w:t>每</w:t>
      </w:r>
      <w:r w:rsidRPr="004A2FDF">
        <w:rPr>
          <w:rFonts w:ascii="Times New Roman" w:hAnsi="Times New Roman" w:hint="eastAsia"/>
          <w:szCs w:val="21"/>
        </w:rPr>
        <w:t>万人发明专利拥有量和技术合同成交额超过全省平均数（分别为</w:t>
      </w:r>
      <w:r w:rsidRPr="004A2FDF">
        <w:rPr>
          <w:rFonts w:ascii="Times New Roman" w:hAnsi="Times New Roman"/>
          <w:szCs w:val="21"/>
        </w:rPr>
        <w:t>5.11</w:t>
      </w:r>
      <w:r w:rsidRPr="004A2FDF">
        <w:rPr>
          <w:rFonts w:ascii="Times New Roman" w:hAnsi="Times New Roman" w:hint="eastAsia"/>
          <w:szCs w:val="21"/>
        </w:rPr>
        <w:t>件和</w:t>
      </w:r>
      <w:r w:rsidRPr="004A2FDF">
        <w:rPr>
          <w:rFonts w:ascii="Times New Roman" w:hAnsi="Times New Roman"/>
          <w:szCs w:val="21"/>
        </w:rPr>
        <w:t>4.14</w:t>
      </w:r>
      <w:r w:rsidRPr="004A2FDF">
        <w:rPr>
          <w:rFonts w:ascii="Times New Roman" w:hAnsi="Times New Roman" w:hint="eastAsia"/>
          <w:szCs w:val="21"/>
        </w:rPr>
        <w:t>亿元）的县（市、区）均有</w:t>
      </w:r>
      <w:r w:rsidRPr="004A2FDF">
        <w:rPr>
          <w:rFonts w:ascii="Times New Roman" w:hAnsi="Times New Roman"/>
          <w:szCs w:val="21"/>
        </w:rPr>
        <w:t>21</w:t>
      </w:r>
      <w:r w:rsidRPr="004A2FDF">
        <w:rPr>
          <w:rFonts w:ascii="Times New Roman" w:hAnsi="Times New Roman" w:hint="eastAsia"/>
          <w:szCs w:val="21"/>
        </w:rPr>
        <w:t>个，其中市辖区和县级市数量占比分别为</w:t>
      </w:r>
      <w:r w:rsidRPr="004A2FDF">
        <w:rPr>
          <w:rFonts w:ascii="Times New Roman" w:hAnsi="Times New Roman"/>
          <w:szCs w:val="21"/>
        </w:rPr>
        <w:t>76.</w:t>
      </w:r>
      <w:r w:rsidR="0055579A" w:rsidRPr="004A2FDF">
        <w:rPr>
          <w:rFonts w:ascii="Times New Roman" w:hAnsi="Times New Roman"/>
          <w:szCs w:val="21"/>
        </w:rPr>
        <w:t>19</w:t>
      </w:r>
      <w:r w:rsidRPr="004A2FDF">
        <w:rPr>
          <w:rFonts w:ascii="Times New Roman" w:hAnsi="Times New Roman"/>
          <w:szCs w:val="21"/>
        </w:rPr>
        <w:t>%</w:t>
      </w:r>
      <w:r w:rsidRPr="004A2FDF">
        <w:rPr>
          <w:rFonts w:ascii="Times New Roman" w:hAnsi="Times New Roman" w:hint="eastAsia"/>
          <w:szCs w:val="21"/>
        </w:rPr>
        <w:t>和</w:t>
      </w:r>
      <w:r w:rsidRPr="004A2FDF">
        <w:rPr>
          <w:rFonts w:ascii="Times New Roman" w:hAnsi="Times New Roman"/>
          <w:szCs w:val="21"/>
        </w:rPr>
        <w:t>85.7</w:t>
      </w:r>
      <w:r w:rsidR="0055579A" w:rsidRPr="004A2FDF">
        <w:rPr>
          <w:rFonts w:ascii="Times New Roman" w:hAnsi="Times New Roman"/>
          <w:szCs w:val="21"/>
        </w:rPr>
        <w:t>1</w:t>
      </w:r>
      <w:r w:rsidRPr="004A2FDF">
        <w:rPr>
          <w:rFonts w:ascii="Times New Roman" w:hAnsi="Times New Roman"/>
          <w:szCs w:val="21"/>
        </w:rPr>
        <w:t>%</w:t>
      </w:r>
      <w:r w:rsidRPr="004A2FDF">
        <w:rPr>
          <w:rFonts w:ascii="Times New Roman" w:hAnsi="Times New Roman" w:hint="eastAsia"/>
          <w:szCs w:val="21"/>
        </w:rPr>
        <w:t>。</w:t>
      </w:r>
    </w:p>
    <w:p w14:paraId="7A182A85" w14:textId="65D508B6" w:rsidR="009824B4" w:rsidRDefault="009C2E87" w:rsidP="00BA785F">
      <w:pPr>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3</w:t>
      </w:r>
      <w:r w:rsidRPr="004A2FDF">
        <w:rPr>
          <w:rFonts w:ascii="Times New Roman" w:hAnsi="Times New Roman" w:hint="eastAsia"/>
          <w:szCs w:val="21"/>
        </w:rPr>
        <w:t>）</w:t>
      </w:r>
      <w:r w:rsidR="0008179D" w:rsidRPr="004A2FDF">
        <w:rPr>
          <w:rFonts w:ascii="Times New Roman" w:hAnsi="Times New Roman" w:hint="eastAsia"/>
          <w:szCs w:val="21"/>
        </w:rPr>
        <w:t>由于地域资源禀赋差异，为了分析地域</w:t>
      </w:r>
      <w:r w:rsidR="00201C6C" w:rsidRPr="004A2FDF">
        <w:rPr>
          <w:rFonts w:ascii="Times New Roman" w:hAnsi="Times New Roman" w:hint="eastAsia"/>
          <w:szCs w:val="21"/>
        </w:rPr>
        <w:t>间的创新发展水平差异性，</w:t>
      </w:r>
      <w:r w:rsidR="0008179D" w:rsidRPr="004A2FDF">
        <w:rPr>
          <w:rFonts w:ascii="Times New Roman" w:hAnsi="Times New Roman" w:hint="eastAsia"/>
          <w:szCs w:val="21"/>
        </w:rPr>
        <w:t>借鉴传统地域划分，将江西县域划分</w:t>
      </w:r>
      <w:r w:rsidR="00BA785F" w:rsidRPr="004A2FDF">
        <w:rPr>
          <w:rFonts w:ascii="Times New Roman" w:hAnsi="Times New Roman" w:hint="eastAsia"/>
          <w:szCs w:val="21"/>
        </w:rPr>
        <w:t>为</w:t>
      </w:r>
      <w:r w:rsidR="00201C6C" w:rsidRPr="004A2FDF">
        <w:rPr>
          <w:rFonts w:ascii="Times New Roman" w:hAnsi="Times New Roman" w:hint="eastAsia"/>
          <w:szCs w:val="21"/>
        </w:rPr>
        <w:t>五大区域</w:t>
      </w:r>
      <w:r w:rsidR="00BA785F" w:rsidRPr="004A2FDF">
        <w:rPr>
          <w:rFonts w:ascii="Times New Roman" w:hAnsi="Times New Roman" w:hint="eastAsia"/>
          <w:szCs w:val="21"/>
        </w:rPr>
        <w:t>：</w:t>
      </w:r>
      <w:r w:rsidR="00201C6C" w:rsidRPr="004A2FDF">
        <w:rPr>
          <w:rFonts w:ascii="Times New Roman" w:hAnsi="Times New Roman" w:hint="eastAsia"/>
          <w:szCs w:val="21"/>
        </w:rPr>
        <w:t>赣东</w:t>
      </w:r>
      <w:r w:rsidR="00DF6547" w:rsidRPr="004A2FDF">
        <w:rPr>
          <w:rFonts w:ascii="Times New Roman" w:hAnsi="Times New Roman" w:hint="eastAsia"/>
          <w:szCs w:val="21"/>
        </w:rPr>
        <w:t>、赣西、赣南、赣北、赣中地区</w:t>
      </w:r>
      <w:r w:rsidR="00BA785F" w:rsidRPr="004A2FDF">
        <w:rPr>
          <w:rFonts w:ascii="Times New Roman" w:hAnsi="Times New Roman" w:hint="eastAsia"/>
          <w:szCs w:val="21"/>
          <w:vertAlign w:val="superscript"/>
        </w:rPr>
        <w:t>1</w:t>
      </w:r>
      <w:r w:rsidR="00BA785F" w:rsidRPr="004A2FDF">
        <w:rPr>
          <w:rFonts w:ascii="Times New Roman" w:hAnsi="Times New Roman" w:hint="eastAsia"/>
          <w:szCs w:val="21"/>
          <w:vertAlign w:val="superscript"/>
        </w:rPr>
        <w:t>）</w:t>
      </w:r>
      <w:r w:rsidR="00DF6547" w:rsidRPr="004A2FDF">
        <w:rPr>
          <w:rFonts w:ascii="Times New Roman" w:hAnsi="Times New Roman" w:hint="eastAsia"/>
          <w:szCs w:val="21"/>
        </w:rPr>
        <w:t>。</w:t>
      </w:r>
      <w:r w:rsidR="00F95518" w:rsidRPr="004A2FDF">
        <w:rPr>
          <w:rFonts w:ascii="Times New Roman" w:hAnsi="Times New Roman" w:hint="eastAsia"/>
          <w:szCs w:val="21"/>
        </w:rPr>
        <w:t>从区域分布来看，不同评价方法得到评价结果存在差异（见图</w:t>
      </w:r>
      <w:r w:rsidR="00F95518" w:rsidRPr="004A2FDF">
        <w:rPr>
          <w:rFonts w:ascii="Times New Roman" w:hAnsi="Times New Roman" w:hint="eastAsia"/>
          <w:szCs w:val="21"/>
        </w:rPr>
        <w:t>2</w:t>
      </w:r>
      <w:r w:rsidR="00F95518" w:rsidRPr="004A2FDF">
        <w:rPr>
          <w:rFonts w:ascii="Times New Roman" w:hAnsi="Times New Roman" w:hint="eastAsia"/>
          <w:szCs w:val="21"/>
        </w:rPr>
        <w:t>）。</w:t>
      </w:r>
      <w:r w:rsidR="00F95518" w:rsidRPr="004A2FDF">
        <w:rPr>
          <w:rFonts w:ascii="Times New Roman" w:hAnsi="Times New Roman"/>
          <w:szCs w:val="21"/>
        </w:rPr>
        <w:t>2021</w:t>
      </w:r>
      <w:r w:rsidR="00F95518" w:rsidRPr="004A2FDF">
        <w:rPr>
          <w:rFonts w:ascii="Times New Roman" w:hAnsi="Times New Roman" w:hint="eastAsia"/>
          <w:szCs w:val="21"/>
        </w:rPr>
        <w:t>年，</w:t>
      </w:r>
      <w:r w:rsidR="00B772FF" w:rsidRPr="004A2FDF">
        <w:rPr>
          <w:rFonts w:ascii="Times New Roman" w:hAnsi="Times New Roman" w:hint="eastAsia"/>
          <w:szCs w:val="21"/>
        </w:rPr>
        <w:t>“专家赋权</w:t>
      </w:r>
      <w:r w:rsidR="00B772FF" w:rsidRPr="004A2FDF">
        <w:rPr>
          <w:rFonts w:ascii="Times New Roman" w:hAnsi="Times New Roman"/>
          <w:szCs w:val="21"/>
        </w:rPr>
        <w:t>+</w:t>
      </w:r>
      <w:r w:rsidR="00B772FF" w:rsidRPr="004A2FDF">
        <w:rPr>
          <w:rFonts w:ascii="Times New Roman" w:hAnsi="Times New Roman" w:hint="eastAsia"/>
          <w:szCs w:val="21"/>
        </w:rPr>
        <w:t>标杆法”和“专家赋权</w:t>
      </w:r>
      <w:r w:rsidR="00B772FF" w:rsidRPr="004A2FDF">
        <w:rPr>
          <w:rFonts w:ascii="Times New Roman" w:hAnsi="Times New Roman"/>
          <w:szCs w:val="21"/>
        </w:rPr>
        <w:t>+</w:t>
      </w:r>
      <w:r w:rsidR="00B772FF" w:rsidRPr="004A2FDF">
        <w:rPr>
          <w:rFonts w:ascii="Times New Roman" w:hAnsi="Times New Roman" w:hint="eastAsia"/>
          <w:szCs w:val="21"/>
        </w:rPr>
        <w:t>功效系数法”</w:t>
      </w:r>
      <w:r w:rsidR="00F95518" w:rsidRPr="004A2FDF">
        <w:rPr>
          <w:rFonts w:ascii="Times New Roman" w:hAnsi="Times New Roman" w:hint="eastAsia"/>
          <w:szCs w:val="21"/>
        </w:rPr>
        <w:t>下创新发展水平综合指数最高的是赣西地区、最低的是赣东地区</w:t>
      </w:r>
      <w:r w:rsidR="00B30EE4" w:rsidRPr="004A2FDF">
        <w:rPr>
          <w:rFonts w:ascii="Times New Roman" w:hAnsi="Times New Roman" w:hint="eastAsia"/>
          <w:szCs w:val="21"/>
        </w:rPr>
        <w:t>；</w:t>
      </w:r>
      <w:r w:rsidR="00B772FF" w:rsidRPr="004A2FDF">
        <w:rPr>
          <w:rFonts w:ascii="Times New Roman" w:hAnsi="Times New Roman" w:hint="eastAsia"/>
          <w:szCs w:val="21"/>
        </w:rPr>
        <w:t>“熵值赋权</w:t>
      </w:r>
      <w:r w:rsidR="00B30EE4" w:rsidRPr="004A2FDF">
        <w:rPr>
          <w:rFonts w:ascii="Times New Roman" w:hAnsi="Times New Roman"/>
          <w:szCs w:val="21"/>
        </w:rPr>
        <w:t>+</w:t>
      </w:r>
      <w:r w:rsidR="00B30EE4" w:rsidRPr="004A2FDF">
        <w:rPr>
          <w:rFonts w:ascii="Times New Roman" w:hAnsi="Times New Roman" w:hint="eastAsia"/>
          <w:szCs w:val="21"/>
        </w:rPr>
        <w:t>标杆法</w:t>
      </w:r>
      <w:r w:rsidR="00B772FF" w:rsidRPr="004A2FDF">
        <w:rPr>
          <w:rFonts w:ascii="Times New Roman" w:hAnsi="Times New Roman" w:hint="eastAsia"/>
          <w:szCs w:val="21"/>
        </w:rPr>
        <w:t>”</w:t>
      </w:r>
      <w:r w:rsidR="00B30EE4" w:rsidRPr="004A2FDF">
        <w:rPr>
          <w:rFonts w:ascii="Times New Roman" w:hAnsi="Times New Roman" w:hint="eastAsia"/>
          <w:szCs w:val="21"/>
        </w:rPr>
        <w:t>下创新发展水平综合指数最高的是赣西地区、最低的是赣南地区；“熵值赋权</w:t>
      </w:r>
      <w:r w:rsidR="00B30EE4" w:rsidRPr="004A2FDF">
        <w:rPr>
          <w:rFonts w:ascii="Times New Roman" w:hAnsi="Times New Roman" w:hint="eastAsia"/>
          <w:szCs w:val="21"/>
        </w:rPr>
        <w:t>+</w:t>
      </w:r>
      <w:r w:rsidR="00B30EE4" w:rsidRPr="004A2FDF">
        <w:rPr>
          <w:rFonts w:ascii="Times New Roman" w:hAnsi="Times New Roman" w:hint="eastAsia"/>
          <w:szCs w:val="21"/>
        </w:rPr>
        <w:t>功效系数法”下</w:t>
      </w:r>
      <w:r w:rsidR="00F95518" w:rsidRPr="004A2FDF">
        <w:rPr>
          <w:rFonts w:ascii="Times New Roman" w:hAnsi="Times New Roman" w:hint="eastAsia"/>
          <w:szCs w:val="21"/>
        </w:rPr>
        <w:t>创新发展水平综合指数最高的是</w:t>
      </w:r>
      <w:r w:rsidR="00B30EE4" w:rsidRPr="004A2FDF">
        <w:rPr>
          <w:rFonts w:ascii="Times New Roman" w:hAnsi="Times New Roman" w:hint="eastAsia"/>
          <w:szCs w:val="21"/>
        </w:rPr>
        <w:t>赣北</w:t>
      </w:r>
      <w:r w:rsidR="00F95518" w:rsidRPr="004A2FDF">
        <w:rPr>
          <w:rFonts w:ascii="Times New Roman" w:hAnsi="Times New Roman" w:hint="eastAsia"/>
          <w:szCs w:val="21"/>
        </w:rPr>
        <w:t>地区、最低的是赣南地区。</w:t>
      </w:r>
      <w:proofErr w:type="gramStart"/>
      <w:r w:rsidR="00F95518" w:rsidRPr="004A2FDF">
        <w:rPr>
          <w:rFonts w:ascii="Times New Roman" w:hAnsi="Times New Roman" w:hint="eastAsia"/>
          <w:szCs w:val="21"/>
        </w:rPr>
        <w:t>分维度</w:t>
      </w:r>
      <w:proofErr w:type="gramEnd"/>
      <w:r w:rsidR="00F95518" w:rsidRPr="004A2FDF">
        <w:rPr>
          <w:rFonts w:ascii="Times New Roman" w:hAnsi="Times New Roman" w:hint="eastAsia"/>
          <w:szCs w:val="21"/>
        </w:rPr>
        <w:t>看，赣西</w:t>
      </w:r>
      <w:r w:rsidR="00497F07" w:rsidRPr="004A2FDF">
        <w:rPr>
          <w:rFonts w:ascii="Times New Roman" w:hAnsi="Times New Roman" w:hint="eastAsia"/>
          <w:szCs w:val="21"/>
        </w:rPr>
        <w:t>地区</w:t>
      </w:r>
      <w:r w:rsidR="00F95518" w:rsidRPr="004A2FDF">
        <w:rPr>
          <w:rFonts w:ascii="Times New Roman" w:hAnsi="Times New Roman" w:hint="eastAsia"/>
          <w:szCs w:val="21"/>
        </w:rPr>
        <w:t>的创新环境、创新投入及创新成效指数均最高</w:t>
      </w:r>
      <w:r w:rsidR="00497F07" w:rsidRPr="004A2FDF">
        <w:rPr>
          <w:rFonts w:ascii="Times New Roman" w:hAnsi="Times New Roman" w:hint="eastAsia"/>
          <w:szCs w:val="21"/>
        </w:rPr>
        <w:t>，</w:t>
      </w:r>
      <w:r w:rsidR="00F95518" w:rsidRPr="004A2FDF">
        <w:rPr>
          <w:rFonts w:ascii="Times New Roman" w:hAnsi="Times New Roman" w:hint="eastAsia"/>
          <w:szCs w:val="21"/>
        </w:rPr>
        <w:t>赣北</w:t>
      </w:r>
      <w:r w:rsidR="00497F07" w:rsidRPr="004A2FDF">
        <w:rPr>
          <w:rFonts w:ascii="Times New Roman" w:hAnsi="Times New Roman" w:hint="eastAsia"/>
          <w:szCs w:val="21"/>
        </w:rPr>
        <w:t>地区</w:t>
      </w:r>
      <w:r w:rsidR="00F95518" w:rsidRPr="004A2FDF">
        <w:rPr>
          <w:rFonts w:ascii="Times New Roman" w:hAnsi="Times New Roman" w:hint="eastAsia"/>
          <w:szCs w:val="21"/>
        </w:rPr>
        <w:t>的经济社会发展指数最高</w:t>
      </w:r>
      <w:r w:rsidR="00497F07" w:rsidRPr="004A2FDF">
        <w:rPr>
          <w:rFonts w:ascii="Times New Roman" w:hAnsi="Times New Roman" w:hint="eastAsia"/>
          <w:szCs w:val="21"/>
        </w:rPr>
        <w:t>，</w:t>
      </w:r>
      <w:r w:rsidR="00F95518" w:rsidRPr="004A2FDF">
        <w:rPr>
          <w:rFonts w:ascii="Times New Roman" w:hAnsi="Times New Roman" w:hint="eastAsia"/>
          <w:szCs w:val="21"/>
        </w:rPr>
        <w:t>赣东</w:t>
      </w:r>
      <w:r w:rsidR="00497F07" w:rsidRPr="004A2FDF">
        <w:rPr>
          <w:rFonts w:ascii="Times New Roman" w:hAnsi="Times New Roman" w:hint="eastAsia"/>
          <w:szCs w:val="21"/>
        </w:rPr>
        <w:t>地区</w:t>
      </w:r>
      <w:r w:rsidR="00F95518" w:rsidRPr="004A2FDF">
        <w:rPr>
          <w:rFonts w:ascii="Times New Roman" w:hAnsi="Times New Roman" w:hint="eastAsia"/>
          <w:szCs w:val="21"/>
        </w:rPr>
        <w:t>的创新投入指数最低</w:t>
      </w:r>
      <w:r w:rsidR="00497F07" w:rsidRPr="004A2FDF">
        <w:rPr>
          <w:rFonts w:ascii="Times New Roman" w:hAnsi="Times New Roman" w:hint="eastAsia"/>
          <w:szCs w:val="21"/>
        </w:rPr>
        <w:t>，</w:t>
      </w:r>
      <w:r w:rsidR="00F95518" w:rsidRPr="004A2FDF">
        <w:rPr>
          <w:rFonts w:ascii="Times New Roman" w:hAnsi="Times New Roman" w:hint="eastAsia"/>
          <w:szCs w:val="21"/>
        </w:rPr>
        <w:t>赣南</w:t>
      </w:r>
      <w:r w:rsidR="00497F07" w:rsidRPr="004A2FDF">
        <w:rPr>
          <w:rFonts w:ascii="Times New Roman" w:hAnsi="Times New Roman" w:hint="eastAsia"/>
          <w:szCs w:val="21"/>
        </w:rPr>
        <w:t>地区</w:t>
      </w:r>
      <w:r w:rsidR="00F95518" w:rsidRPr="004A2FDF">
        <w:rPr>
          <w:rFonts w:ascii="Times New Roman" w:hAnsi="Times New Roman" w:hint="eastAsia"/>
          <w:szCs w:val="21"/>
        </w:rPr>
        <w:t>的创新环境和经济社会发展指数最低。</w:t>
      </w:r>
    </w:p>
    <w:p w14:paraId="65DE6F64" w14:textId="77777777" w:rsidR="00BA785F" w:rsidRDefault="00BA785F" w:rsidP="00BA785F">
      <w:pPr>
        <w:pStyle w:val="2"/>
        <w:rPr>
          <w:rFonts w:hint="default"/>
        </w:rPr>
      </w:pPr>
    </w:p>
    <w:p w14:paraId="21642EDD" w14:textId="77777777" w:rsidR="00BA785F" w:rsidRDefault="00BA785F" w:rsidP="00BA785F"/>
    <w:p w14:paraId="1B669E77" w14:textId="32957FC7" w:rsidR="00BA785F" w:rsidRDefault="00BA785F" w:rsidP="00BA785F">
      <w:pPr>
        <w:pStyle w:val="2"/>
        <w:rPr>
          <w:rFonts w:hint="default"/>
        </w:rPr>
      </w:pPr>
      <w:r w:rsidRPr="00BA785F">
        <w:rPr>
          <w:highlight w:val="red"/>
        </w:rPr>
        <w:lastRenderedPageBreak/>
        <w:t>【图2：各分图内“[值]”何意？有关内容显示不全</w:t>
      </w:r>
      <w:r>
        <w:rPr>
          <w:highlight w:val="red"/>
        </w:rPr>
        <w:t>。附件图同此问题，需重新修改</w:t>
      </w:r>
      <w:r w:rsidRPr="00BA785F">
        <w:rPr>
          <w:highlight w:val="red"/>
        </w:rPr>
        <w:t>】</w:t>
      </w:r>
    </w:p>
    <w:p w14:paraId="075A9180" w14:textId="567F5389" w:rsidR="004414D4" w:rsidRPr="004414D4" w:rsidRDefault="004414D4" w:rsidP="004346FA">
      <w:pPr>
        <w:jc w:val="center"/>
        <w:sectPr w:rsidR="004414D4" w:rsidRPr="004414D4">
          <w:type w:val="continuous"/>
          <w:pgSz w:w="11906" w:h="16838"/>
          <w:pgMar w:top="1440" w:right="1080" w:bottom="1440" w:left="1080" w:header="851" w:footer="992" w:gutter="0"/>
          <w:cols w:space="425"/>
          <w:docGrid w:type="lines" w:linePitch="312"/>
        </w:sectPr>
      </w:pPr>
      <w:r>
        <w:rPr>
          <w:noProof/>
        </w:rPr>
        <w:drawing>
          <wp:inline distT="0" distB="0" distL="0" distR="0" wp14:anchorId="0EBA1DAE" wp14:editId="15115216">
            <wp:extent cx="2647950" cy="2143125"/>
            <wp:effectExtent l="0" t="0" r="0" b="0"/>
            <wp:docPr id="1616606808" name="图表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E7550D2-8967-4D11-883B-9A850C22DC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346FA">
        <w:rPr>
          <w:noProof/>
          <w:highlight w:val="green"/>
        </w:rPr>
        <w:drawing>
          <wp:inline distT="0" distB="0" distL="0" distR="0" wp14:anchorId="7A9E07A5" wp14:editId="205C25A6">
            <wp:extent cx="2647950" cy="2143125"/>
            <wp:effectExtent l="0" t="0" r="0" b="0"/>
            <wp:docPr id="1548694095" name="图表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64B15182-50C7-499A-9C78-8902548573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51096D" w14:textId="71DEE74A" w:rsidR="004414D4" w:rsidRPr="00BA785F" w:rsidRDefault="004414D4" w:rsidP="004414D4">
      <w:pPr>
        <w:pStyle w:val="2"/>
        <w:jc w:val="center"/>
        <w:rPr>
          <w:rFonts w:hint="default"/>
          <w:b w:val="0"/>
        </w:rPr>
      </w:pPr>
      <w:r w:rsidRPr="00BA785F">
        <w:rPr>
          <w:rFonts w:ascii="Times New Roman" w:hAnsi="Times New Roman"/>
          <w:b w:val="0"/>
          <w:sz w:val="15"/>
          <w:szCs w:val="15"/>
          <w:highlight w:val="red"/>
        </w:rPr>
        <w:lastRenderedPageBreak/>
        <w:t>（</w:t>
      </w:r>
      <w:r w:rsidRPr="00BA785F">
        <w:rPr>
          <w:rFonts w:ascii="Times New Roman" w:hAnsi="Times New Roman" w:hint="default"/>
          <w:b w:val="0"/>
          <w:sz w:val="15"/>
          <w:szCs w:val="15"/>
          <w:highlight w:val="red"/>
        </w:rPr>
        <w:t>a</w:t>
      </w:r>
      <w:r w:rsidRPr="00BA785F">
        <w:rPr>
          <w:rFonts w:ascii="Times New Roman" w:hAnsi="Times New Roman"/>
          <w:b w:val="0"/>
          <w:sz w:val="15"/>
          <w:szCs w:val="15"/>
          <w:highlight w:val="red"/>
        </w:rPr>
        <w:t>）</w:t>
      </w:r>
      <w:r w:rsidRPr="00BA785F">
        <w:rPr>
          <w:rFonts w:ascii="Times New Roman" w:hAnsi="Times New Roman" w:hint="default"/>
          <w:b w:val="0"/>
          <w:sz w:val="15"/>
          <w:szCs w:val="15"/>
          <w:highlight w:val="green"/>
        </w:rPr>
        <w:t xml:space="preserve"> </w:t>
      </w:r>
      <w:r w:rsidRPr="004A2FDF">
        <w:rPr>
          <w:rFonts w:ascii="Times New Roman" w:hAnsi="Times New Roman"/>
          <w:b w:val="0"/>
          <w:sz w:val="15"/>
          <w:szCs w:val="15"/>
        </w:rPr>
        <w:t>同一权重不同</w:t>
      </w:r>
      <w:r w:rsidR="00B772FF" w:rsidRPr="004A2FDF">
        <w:rPr>
          <w:rFonts w:ascii="Times New Roman" w:hAnsi="Times New Roman"/>
          <w:b w:val="0"/>
          <w:sz w:val="15"/>
          <w:szCs w:val="15"/>
        </w:rPr>
        <w:t>评价方法比较</w:t>
      </w:r>
    </w:p>
    <w:p w14:paraId="388C8623" w14:textId="77777777" w:rsidR="004414D4" w:rsidRPr="004414D4" w:rsidRDefault="004414D4" w:rsidP="004346FA">
      <w:pPr>
        <w:pStyle w:val="2"/>
        <w:rPr>
          <w:rFonts w:hint="default"/>
        </w:rPr>
        <w:sectPr w:rsidR="004414D4" w:rsidRPr="004414D4">
          <w:type w:val="continuous"/>
          <w:pgSz w:w="11906" w:h="16838"/>
          <w:pgMar w:top="1440" w:right="1080" w:bottom="1440" w:left="1080" w:header="851" w:footer="992" w:gutter="0"/>
          <w:cols w:space="425"/>
          <w:docGrid w:type="lines" w:linePitch="312"/>
        </w:sectPr>
      </w:pPr>
    </w:p>
    <w:p w14:paraId="28447DC7" w14:textId="0835F3EA" w:rsidR="00C70A6B" w:rsidRDefault="004414D4" w:rsidP="00C70A6B">
      <w:pPr>
        <w:spacing w:line="360" w:lineRule="auto"/>
        <w:jc w:val="center"/>
        <w:rPr>
          <w:rFonts w:ascii="Times New Roman" w:hAnsi="Times New Roman"/>
          <w:b/>
          <w:bCs/>
          <w:szCs w:val="21"/>
        </w:rPr>
      </w:pPr>
      <w:r>
        <w:rPr>
          <w:noProof/>
        </w:rPr>
        <w:lastRenderedPageBreak/>
        <w:drawing>
          <wp:inline distT="0" distB="0" distL="0" distR="0" wp14:anchorId="54E17071" wp14:editId="7EF8432A">
            <wp:extent cx="2647950" cy="2143125"/>
            <wp:effectExtent l="0" t="0" r="0" b="0"/>
            <wp:docPr id="464449304" name="图表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48EC928-EA09-492A-893C-4A7D9AD55D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t xml:space="preserve"> </w:t>
      </w:r>
      <w:r>
        <w:rPr>
          <w:noProof/>
        </w:rPr>
        <w:drawing>
          <wp:inline distT="0" distB="0" distL="0" distR="0" wp14:anchorId="721EA428" wp14:editId="65C72D1E">
            <wp:extent cx="2647950" cy="2143125"/>
            <wp:effectExtent l="0" t="0" r="0" b="0"/>
            <wp:docPr id="2030874244" name="图表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1F51434E-152C-4C88-B74E-7934D3B4D7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1821BD6" w14:textId="3734CE3E" w:rsidR="00C70A6B" w:rsidRPr="004346FA" w:rsidRDefault="00C70A6B" w:rsidP="004346FA">
      <w:pPr>
        <w:pStyle w:val="2"/>
        <w:jc w:val="center"/>
        <w:rPr>
          <w:rFonts w:hint="default"/>
          <w:b w:val="0"/>
        </w:rPr>
      </w:pPr>
      <w:r w:rsidRPr="00BA785F">
        <w:rPr>
          <w:rFonts w:ascii="Times New Roman" w:hAnsi="Times New Roman"/>
          <w:sz w:val="15"/>
          <w:szCs w:val="15"/>
          <w:highlight w:val="red"/>
        </w:rPr>
        <w:t>（</w:t>
      </w:r>
      <w:r w:rsidR="00B772FF" w:rsidRPr="00BA785F">
        <w:rPr>
          <w:rFonts w:ascii="Times New Roman" w:hAnsi="Times New Roman" w:hint="default"/>
          <w:sz w:val="15"/>
          <w:szCs w:val="15"/>
          <w:highlight w:val="red"/>
        </w:rPr>
        <w:t>b</w:t>
      </w:r>
      <w:r w:rsidRPr="00BA785F">
        <w:rPr>
          <w:rFonts w:ascii="Times New Roman" w:hAnsi="Times New Roman"/>
          <w:sz w:val="15"/>
          <w:szCs w:val="15"/>
          <w:highlight w:val="red"/>
        </w:rPr>
        <w:t>）</w:t>
      </w:r>
      <w:r w:rsidRPr="004A2FDF">
        <w:rPr>
          <w:rFonts w:ascii="Times New Roman" w:hAnsi="Times New Roman" w:hint="default"/>
          <w:sz w:val="15"/>
          <w:szCs w:val="15"/>
        </w:rPr>
        <w:t xml:space="preserve"> </w:t>
      </w:r>
      <w:r w:rsidRPr="004A2FDF">
        <w:rPr>
          <w:rFonts w:ascii="Times New Roman" w:hAnsi="Times New Roman"/>
          <w:sz w:val="15"/>
          <w:szCs w:val="15"/>
        </w:rPr>
        <w:t>不同</w:t>
      </w:r>
      <w:r w:rsidR="00B772FF" w:rsidRPr="004A2FDF">
        <w:rPr>
          <w:rFonts w:ascii="Times New Roman" w:hAnsi="Times New Roman"/>
          <w:sz w:val="15"/>
          <w:szCs w:val="15"/>
        </w:rPr>
        <w:t>权重同</w:t>
      </w:r>
      <w:proofErr w:type="gramStart"/>
      <w:r w:rsidR="00B772FF" w:rsidRPr="004A2FDF">
        <w:rPr>
          <w:rFonts w:ascii="Times New Roman" w:hAnsi="Times New Roman"/>
          <w:sz w:val="15"/>
          <w:szCs w:val="15"/>
        </w:rPr>
        <w:t>一评价</w:t>
      </w:r>
      <w:proofErr w:type="gramEnd"/>
      <w:r w:rsidR="00B772FF" w:rsidRPr="004A2FDF">
        <w:rPr>
          <w:rFonts w:ascii="Times New Roman" w:hAnsi="Times New Roman"/>
          <w:sz w:val="15"/>
          <w:szCs w:val="15"/>
        </w:rPr>
        <w:t>方法比较</w:t>
      </w:r>
    </w:p>
    <w:p w14:paraId="4EA89ABA" w14:textId="720CDF45" w:rsidR="00B772FF" w:rsidRPr="004A2FDF" w:rsidRDefault="004414D4" w:rsidP="00B772FF">
      <w:pPr>
        <w:spacing w:line="360" w:lineRule="auto"/>
        <w:ind w:firstLineChars="200" w:firstLine="420"/>
        <w:jc w:val="center"/>
        <w:rPr>
          <w:rFonts w:ascii="Times New Roman" w:hAnsi="Times New Roman"/>
          <w:b/>
          <w:bCs/>
          <w:sz w:val="18"/>
          <w:szCs w:val="18"/>
        </w:rPr>
      </w:pPr>
      <w:r>
        <w:rPr>
          <w:noProof/>
        </w:rPr>
        <w:t xml:space="preserve"> </w:t>
      </w:r>
      <w:r w:rsidRPr="00BA785F">
        <w:rPr>
          <w:noProof/>
          <w:sz w:val="18"/>
          <w:szCs w:val="18"/>
        </w:rPr>
        <w:t xml:space="preserve"> </w:t>
      </w:r>
      <w:r w:rsidR="00B772FF" w:rsidRPr="00BA785F">
        <w:rPr>
          <w:rFonts w:ascii="Times New Roman" w:hAnsi="Times New Roman" w:hint="eastAsia"/>
          <w:b/>
          <w:bCs/>
          <w:sz w:val="18"/>
          <w:szCs w:val="18"/>
          <w:highlight w:val="red"/>
        </w:rPr>
        <w:t>图</w:t>
      </w:r>
      <w:r w:rsidR="00B772FF" w:rsidRPr="00BA785F">
        <w:rPr>
          <w:rFonts w:ascii="Times New Roman" w:hAnsi="Times New Roman"/>
          <w:b/>
          <w:bCs/>
          <w:sz w:val="18"/>
          <w:szCs w:val="18"/>
          <w:highlight w:val="red"/>
        </w:rPr>
        <w:t>2</w:t>
      </w:r>
      <w:r w:rsidR="00B772FF" w:rsidRPr="00BA785F">
        <w:rPr>
          <w:rFonts w:ascii="Times New Roman" w:hAnsi="Times New Roman" w:hint="eastAsia"/>
          <w:b/>
          <w:bCs/>
          <w:sz w:val="18"/>
          <w:szCs w:val="18"/>
        </w:rPr>
        <w:t xml:space="preserve">  </w:t>
      </w:r>
      <w:r w:rsidR="00B772FF" w:rsidRPr="004A2FDF">
        <w:rPr>
          <w:rFonts w:ascii="Times New Roman" w:hAnsi="Times New Roman" w:hint="eastAsia"/>
          <w:b/>
          <w:bCs/>
          <w:sz w:val="18"/>
          <w:szCs w:val="18"/>
        </w:rPr>
        <w:t>采用不同评价方法得到的江西省五大区域</w:t>
      </w:r>
      <w:r w:rsidR="00B772FF" w:rsidRPr="004A2FDF">
        <w:rPr>
          <w:rFonts w:ascii="Times New Roman" w:hAnsi="Times New Roman"/>
          <w:b/>
          <w:bCs/>
          <w:sz w:val="18"/>
          <w:szCs w:val="18"/>
        </w:rPr>
        <w:t>2021</w:t>
      </w:r>
      <w:r w:rsidR="00B772FF" w:rsidRPr="004A2FDF">
        <w:rPr>
          <w:rFonts w:ascii="Times New Roman" w:hAnsi="Times New Roman" w:hint="eastAsia"/>
          <w:b/>
          <w:bCs/>
          <w:sz w:val="18"/>
          <w:szCs w:val="18"/>
        </w:rPr>
        <w:t>年创新发展水平综合指数及位次</w:t>
      </w:r>
    </w:p>
    <w:p w14:paraId="3544C09D" w14:textId="77777777" w:rsidR="00B772FF" w:rsidRPr="004A2FDF" w:rsidRDefault="00B772FF" w:rsidP="00B772FF">
      <w:pPr>
        <w:spacing w:line="360" w:lineRule="auto"/>
        <w:jc w:val="left"/>
        <w:outlineLvl w:val="1"/>
        <w:rPr>
          <w:rFonts w:ascii="Times New Roman" w:hAnsi="Times New Roman"/>
          <w:b/>
          <w:bCs/>
          <w:szCs w:val="21"/>
        </w:rPr>
        <w:sectPr w:rsidR="00B772FF" w:rsidRPr="004A2FDF">
          <w:type w:val="continuous"/>
          <w:pgSz w:w="11906" w:h="16838"/>
          <w:pgMar w:top="1440" w:right="1080" w:bottom="1440" w:left="1080" w:header="851" w:footer="992" w:gutter="0"/>
          <w:cols w:space="425"/>
          <w:docGrid w:type="lines" w:linePitch="312"/>
        </w:sectPr>
      </w:pPr>
    </w:p>
    <w:p w14:paraId="299E2838" w14:textId="77777777" w:rsidR="00B772FF" w:rsidRPr="004A2FDF" w:rsidRDefault="00B772FF" w:rsidP="00B772FF">
      <w:pPr>
        <w:spacing w:line="360" w:lineRule="auto"/>
        <w:jc w:val="left"/>
        <w:outlineLvl w:val="1"/>
        <w:rPr>
          <w:rFonts w:ascii="Times New Roman" w:hAnsi="Times New Roman"/>
          <w:b/>
          <w:bCs/>
          <w:szCs w:val="21"/>
        </w:rPr>
      </w:pPr>
    </w:p>
    <w:p w14:paraId="11C83A01" w14:textId="3379B660" w:rsidR="004414D4" w:rsidRPr="004A2FDF" w:rsidRDefault="004414D4" w:rsidP="00C70A6B">
      <w:pPr>
        <w:spacing w:line="360" w:lineRule="auto"/>
        <w:jc w:val="center"/>
        <w:rPr>
          <w:rFonts w:ascii="Times New Roman" w:hAnsi="Times New Roman"/>
          <w:b/>
          <w:bCs/>
          <w:szCs w:val="21"/>
        </w:rPr>
      </w:pPr>
    </w:p>
    <w:p w14:paraId="16B87044" w14:textId="6189BB62" w:rsidR="009824B4" w:rsidRPr="004A2FDF" w:rsidRDefault="009C2E87">
      <w:pPr>
        <w:spacing w:line="360" w:lineRule="auto"/>
        <w:jc w:val="left"/>
        <w:outlineLvl w:val="1"/>
        <w:rPr>
          <w:rFonts w:asciiTheme="minorEastAsia" w:eastAsiaTheme="minorEastAsia" w:hAnsiTheme="minorEastAsia"/>
          <w:szCs w:val="21"/>
        </w:rPr>
      </w:pPr>
      <w:r w:rsidRPr="004A2FDF">
        <w:rPr>
          <w:rFonts w:asciiTheme="minorEastAsia" w:eastAsiaTheme="minorEastAsia" w:hAnsiTheme="minorEastAsia"/>
          <w:szCs w:val="21"/>
        </w:rPr>
        <w:t xml:space="preserve">4.3  </w:t>
      </w:r>
      <w:r w:rsidRPr="004A2FDF">
        <w:rPr>
          <w:rFonts w:asciiTheme="minorEastAsia" w:eastAsiaTheme="minorEastAsia" w:hAnsiTheme="minorEastAsia" w:hint="eastAsia"/>
          <w:szCs w:val="21"/>
        </w:rPr>
        <w:t>评价结果可比性与稳定性分析</w:t>
      </w:r>
    </w:p>
    <w:p w14:paraId="3CB78BCA" w14:textId="77777777" w:rsidR="009824B4" w:rsidRPr="004A2FDF" w:rsidRDefault="009C2E87">
      <w:pPr>
        <w:spacing w:line="360" w:lineRule="auto"/>
        <w:jc w:val="left"/>
        <w:rPr>
          <w:rFonts w:asciiTheme="minorEastAsia" w:eastAsiaTheme="minorEastAsia" w:hAnsiTheme="minorEastAsia"/>
          <w:szCs w:val="21"/>
          <w:lang w:val="en"/>
        </w:rPr>
      </w:pPr>
      <w:r w:rsidRPr="004A2FDF">
        <w:rPr>
          <w:rFonts w:asciiTheme="minorEastAsia" w:eastAsiaTheme="minorEastAsia" w:hAnsiTheme="minorEastAsia"/>
          <w:szCs w:val="21"/>
          <w:lang w:val="en"/>
        </w:rPr>
        <w:t>4.3.1</w:t>
      </w:r>
      <w:r w:rsidRPr="004A2FDF">
        <w:rPr>
          <w:rFonts w:asciiTheme="minorEastAsia" w:eastAsiaTheme="minorEastAsia" w:hAnsiTheme="minorEastAsia"/>
          <w:szCs w:val="21"/>
        </w:rPr>
        <w:t xml:space="preserve">  </w:t>
      </w:r>
      <w:r w:rsidRPr="004A2FDF">
        <w:rPr>
          <w:rFonts w:asciiTheme="minorEastAsia" w:eastAsiaTheme="minorEastAsia" w:hAnsiTheme="minorEastAsia" w:hint="eastAsia"/>
          <w:szCs w:val="21"/>
          <w:lang w:val="en"/>
        </w:rPr>
        <w:t>不同评价方法评价结果的可比性</w:t>
      </w:r>
    </w:p>
    <w:p w14:paraId="687A88DD" w14:textId="63C66048"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1</w:t>
      </w:r>
      <w:r w:rsidRPr="004A2FDF">
        <w:rPr>
          <w:rFonts w:ascii="Times New Roman" w:hAnsi="Times New Roman" w:hint="eastAsia"/>
          <w:szCs w:val="21"/>
        </w:rPr>
        <w:t>）</w:t>
      </w:r>
      <w:r w:rsidR="00B662CD" w:rsidRPr="004A2FDF">
        <w:rPr>
          <w:rFonts w:ascii="Times New Roman" w:hAnsi="Times New Roman" w:hint="eastAsia"/>
          <w:szCs w:val="21"/>
        </w:rPr>
        <w:t>“</w:t>
      </w:r>
      <w:r w:rsidRPr="004A2FDF">
        <w:rPr>
          <w:rFonts w:ascii="Times New Roman" w:hAnsi="Times New Roman" w:hint="eastAsia"/>
          <w:szCs w:val="21"/>
        </w:rPr>
        <w:t>专家赋权</w:t>
      </w:r>
      <w:r w:rsidR="00B662CD" w:rsidRPr="004A2FDF">
        <w:rPr>
          <w:rFonts w:ascii="Times New Roman" w:hAnsi="Times New Roman" w:hint="eastAsia"/>
          <w:szCs w:val="21"/>
        </w:rPr>
        <w:t>+</w:t>
      </w:r>
      <w:r w:rsidRPr="004A2FDF">
        <w:rPr>
          <w:rFonts w:ascii="Times New Roman" w:hAnsi="Times New Roman" w:hint="eastAsia"/>
          <w:szCs w:val="21"/>
        </w:rPr>
        <w:t>标杆法</w:t>
      </w:r>
      <w:r w:rsidR="00B662CD" w:rsidRPr="004A2FDF">
        <w:rPr>
          <w:rFonts w:ascii="Times New Roman" w:hAnsi="Times New Roman" w:hint="eastAsia"/>
          <w:szCs w:val="21"/>
        </w:rPr>
        <w:t>”</w:t>
      </w:r>
      <w:r w:rsidRPr="004A2FDF">
        <w:rPr>
          <w:rFonts w:ascii="Times New Roman" w:hAnsi="Times New Roman" w:hint="eastAsia"/>
          <w:szCs w:val="21"/>
        </w:rPr>
        <w:t>给每个具体评价指标设置了标准值，同一标准下的不同年份评价值具有可比性。</w:t>
      </w:r>
      <w:r w:rsidRPr="004A2FDF">
        <w:rPr>
          <w:rFonts w:ascii="Times New Roman" w:hAnsi="Times New Roman"/>
          <w:szCs w:val="21"/>
        </w:rPr>
        <w:t>2021</w:t>
      </w:r>
      <w:r w:rsidRPr="004A2FDF">
        <w:rPr>
          <w:rFonts w:ascii="Times New Roman" w:hAnsi="Times New Roman" w:hint="eastAsia"/>
          <w:szCs w:val="21"/>
        </w:rPr>
        <w:t>年</w:t>
      </w:r>
      <w:r w:rsidR="00B662CD" w:rsidRPr="004A2FDF">
        <w:rPr>
          <w:rFonts w:ascii="Times New Roman" w:hAnsi="Times New Roman" w:hint="eastAsia"/>
          <w:szCs w:val="21"/>
        </w:rPr>
        <w:t>样本</w:t>
      </w:r>
      <w:r w:rsidRPr="004A2FDF">
        <w:rPr>
          <w:rFonts w:ascii="Times New Roman" w:hAnsi="Times New Roman" w:hint="eastAsia"/>
          <w:szCs w:val="21"/>
        </w:rPr>
        <w:t>县域</w:t>
      </w:r>
      <w:r w:rsidR="00B662CD" w:rsidRPr="004A2FDF">
        <w:rPr>
          <w:rFonts w:ascii="Times New Roman" w:hAnsi="Times New Roman" w:hint="eastAsia"/>
          <w:szCs w:val="21"/>
        </w:rPr>
        <w:t>总体的</w:t>
      </w:r>
      <w:r w:rsidRPr="004A2FDF">
        <w:rPr>
          <w:rFonts w:ascii="Times New Roman" w:hAnsi="Times New Roman" w:hint="eastAsia"/>
          <w:szCs w:val="21"/>
        </w:rPr>
        <w:t>综合创新水平指数达到</w:t>
      </w:r>
      <w:r w:rsidRPr="004A2FDF">
        <w:rPr>
          <w:rFonts w:ascii="Times New Roman" w:hAnsi="Times New Roman"/>
          <w:szCs w:val="21"/>
        </w:rPr>
        <w:t>71.88%</w:t>
      </w:r>
      <w:r w:rsidRPr="004A2FDF">
        <w:rPr>
          <w:rFonts w:ascii="Times New Roman" w:hAnsi="Times New Roman" w:hint="eastAsia"/>
          <w:szCs w:val="21"/>
        </w:rPr>
        <w:t>，较</w:t>
      </w:r>
      <w:r w:rsidRPr="004A2FDF">
        <w:rPr>
          <w:rFonts w:ascii="Times New Roman" w:hAnsi="Times New Roman"/>
          <w:szCs w:val="21"/>
        </w:rPr>
        <w:t>2020</w:t>
      </w:r>
      <w:r w:rsidRPr="004A2FDF">
        <w:rPr>
          <w:rFonts w:ascii="Times New Roman" w:hAnsi="Times New Roman" w:hint="eastAsia"/>
          <w:szCs w:val="21"/>
        </w:rPr>
        <w:t>年和</w:t>
      </w:r>
      <w:r w:rsidRPr="004A2FDF">
        <w:rPr>
          <w:rFonts w:ascii="Times New Roman" w:hAnsi="Times New Roman"/>
          <w:szCs w:val="21"/>
        </w:rPr>
        <w:t>2019</w:t>
      </w:r>
      <w:r w:rsidRPr="004A2FDF">
        <w:rPr>
          <w:rFonts w:ascii="Times New Roman" w:hAnsi="Times New Roman" w:hint="eastAsia"/>
          <w:szCs w:val="21"/>
        </w:rPr>
        <w:t>年分别提升了</w:t>
      </w:r>
      <w:r w:rsidRPr="004A2FDF">
        <w:rPr>
          <w:rFonts w:ascii="Times New Roman" w:hAnsi="Times New Roman"/>
          <w:szCs w:val="21"/>
        </w:rPr>
        <w:t>3.82</w:t>
      </w:r>
      <w:r w:rsidRPr="004A2FDF">
        <w:rPr>
          <w:rFonts w:ascii="Times New Roman" w:hAnsi="Times New Roman" w:hint="eastAsia"/>
          <w:szCs w:val="21"/>
        </w:rPr>
        <w:t>和</w:t>
      </w:r>
      <w:r w:rsidRPr="004A2FDF">
        <w:rPr>
          <w:rFonts w:ascii="Times New Roman" w:hAnsi="Times New Roman"/>
          <w:szCs w:val="21"/>
        </w:rPr>
        <w:t>5.52</w:t>
      </w:r>
      <w:r w:rsidRPr="004A2FDF">
        <w:rPr>
          <w:rFonts w:ascii="Times New Roman" w:hAnsi="Times New Roman" w:hint="eastAsia"/>
          <w:szCs w:val="21"/>
        </w:rPr>
        <w:t>个百分点，达到</w:t>
      </w:r>
      <w:r w:rsidR="00B662CD" w:rsidRPr="004A2FDF">
        <w:rPr>
          <w:rFonts w:ascii="Times New Roman" w:hAnsi="Times New Roman" w:hint="eastAsia"/>
          <w:szCs w:val="21"/>
        </w:rPr>
        <w:t>或超过</w:t>
      </w:r>
      <w:r w:rsidRPr="004A2FDF">
        <w:rPr>
          <w:rFonts w:ascii="Times New Roman" w:hAnsi="Times New Roman" w:hint="eastAsia"/>
          <w:szCs w:val="21"/>
        </w:rPr>
        <w:t>全省平均水平</w:t>
      </w:r>
      <w:r w:rsidR="00B662CD" w:rsidRPr="004A2FDF">
        <w:rPr>
          <w:rFonts w:ascii="Times New Roman" w:hAnsi="Times New Roman" w:hint="eastAsia"/>
          <w:szCs w:val="21"/>
        </w:rPr>
        <w:t>（</w:t>
      </w:r>
      <w:r w:rsidR="00916FE7" w:rsidRPr="004A2FDF">
        <w:rPr>
          <w:rFonts w:ascii="Times New Roman" w:hAnsi="Times New Roman"/>
          <w:szCs w:val="21"/>
        </w:rPr>
        <w:t>71.88%</w:t>
      </w:r>
      <w:r w:rsidR="00B662CD" w:rsidRPr="004A2FDF">
        <w:rPr>
          <w:rFonts w:ascii="Times New Roman" w:hAnsi="Times New Roman" w:hint="eastAsia"/>
          <w:szCs w:val="21"/>
        </w:rPr>
        <w:t>）</w:t>
      </w:r>
      <w:r w:rsidRPr="004A2FDF">
        <w:rPr>
          <w:rFonts w:ascii="Times New Roman" w:hAnsi="Times New Roman" w:hint="eastAsia"/>
          <w:szCs w:val="21"/>
        </w:rPr>
        <w:t>的</w:t>
      </w:r>
      <w:r w:rsidR="00102F5B" w:rsidRPr="004A2FDF">
        <w:rPr>
          <w:rFonts w:ascii="Times New Roman" w:hAnsi="Times New Roman" w:hint="eastAsia"/>
          <w:szCs w:val="21"/>
        </w:rPr>
        <w:t>县（市、区）</w:t>
      </w:r>
      <w:r w:rsidRPr="004A2FDF">
        <w:rPr>
          <w:rFonts w:ascii="Times New Roman" w:hAnsi="Times New Roman" w:hint="eastAsia"/>
          <w:szCs w:val="21"/>
        </w:rPr>
        <w:t>有</w:t>
      </w:r>
      <w:r w:rsidRPr="004A2FDF">
        <w:rPr>
          <w:rFonts w:ascii="Times New Roman" w:hAnsi="Times New Roman"/>
          <w:szCs w:val="21"/>
        </w:rPr>
        <w:t>13</w:t>
      </w:r>
      <w:r w:rsidRPr="004A2FDF">
        <w:rPr>
          <w:rFonts w:ascii="Times New Roman" w:hAnsi="Times New Roman" w:hint="eastAsia"/>
          <w:szCs w:val="21"/>
        </w:rPr>
        <w:t>个，其中龙南市综合指数最高，达到</w:t>
      </w:r>
      <w:r w:rsidRPr="004A2FDF">
        <w:rPr>
          <w:rFonts w:ascii="Times New Roman" w:hAnsi="Times New Roman"/>
          <w:szCs w:val="21"/>
        </w:rPr>
        <w:lastRenderedPageBreak/>
        <w:t>90.36%</w:t>
      </w:r>
      <w:r w:rsidRPr="004A2FDF">
        <w:rPr>
          <w:rFonts w:ascii="Times New Roman" w:hAnsi="Times New Roman" w:hint="eastAsia"/>
          <w:szCs w:val="21"/>
        </w:rPr>
        <w:t>，居全省第</w:t>
      </w:r>
      <w:r w:rsidRPr="004A2FDF">
        <w:rPr>
          <w:rFonts w:ascii="Times New Roman" w:hAnsi="Times New Roman"/>
          <w:szCs w:val="21"/>
        </w:rPr>
        <w:t>1</w:t>
      </w:r>
      <w:r w:rsidRPr="004A2FDF">
        <w:rPr>
          <w:rFonts w:ascii="Times New Roman" w:hAnsi="Times New Roman" w:hint="eastAsia"/>
          <w:szCs w:val="21"/>
        </w:rPr>
        <w:t>位，较</w:t>
      </w:r>
      <w:r w:rsidRPr="004A2FDF">
        <w:rPr>
          <w:rFonts w:ascii="Times New Roman" w:hAnsi="Times New Roman"/>
          <w:szCs w:val="21"/>
        </w:rPr>
        <w:t>2020</w:t>
      </w:r>
      <w:r w:rsidRPr="004A2FDF">
        <w:rPr>
          <w:rFonts w:ascii="Times New Roman" w:hAnsi="Times New Roman" w:hint="eastAsia"/>
          <w:szCs w:val="21"/>
        </w:rPr>
        <w:t>年和</w:t>
      </w:r>
      <w:r w:rsidRPr="004A2FDF">
        <w:rPr>
          <w:rFonts w:ascii="Times New Roman" w:hAnsi="Times New Roman"/>
          <w:szCs w:val="21"/>
        </w:rPr>
        <w:t>2019</w:t>
      </w:r>
      <w:r w:rsidRPr="004A2FDF">
        <w:rPr>
          <w:rFonts w:ascii="Times New Roman" w:hAnsi="Times New Roman" w:hint="eastAsia"/>
          <w:szCs w:val="21"/>
        </w:rPr>
        <w:t>年分别提升了</w:t>
      </w:r>
      <w:r w:rsidRPr="004A2FDF">
        <w:rPr>
          <w:rFonts w:ascii="Times New Roman" w:hAnsi="Times New Roman"/>
          <w:szCs w:val="21"/>
        </w:rPr>
        <w:t>4</w:t>
      </w:r>
      <w:r w:rsidRPr="004A2FDF">
        <w:rPr>
          <w:rFonts w:ascii="Times New Roman" w:hAnsi="Times New Roman" w:hint="eastAsia"/>
          <w:szCs w:val="21"/>
        </w:rPr>
        <w:t>位和</w:t>
      </w:r>
      <w:r w:rsidRPr="004A2FDF">
        <w:rPr>
          <w:rFonts w:ascii="Times New Roman" w:hAnsi="Times New Roman"/>
          <w:szCs w:val="21"/>
        </w:rPr>
        <w:t>23</w:t>
      </w:r>
      <w:r w:rsidRPr="004A2FDF">
        <w:rPr>
          <w:rFonts w:ascii="Times New Roman" w:hAnsi="Times New Roman" w:hint="eastAsia"/>
          <w:szCs w:val="21"/>
        </w:rPr>
        <w:t>位</w:t>
      </w:r>
      <w:r w:rsidR="00102F5B" w:rsidRPr="004A2FDF">
        <w:rPr>
          <w:rFonts w:ascii="Times New Roman" w:hAnsi="Times New Roman" w:hint="eastAsia"/>
          <w:szCs w:val="21"/>
        </w:rPr>
        <w:t>；</w:t>
      </w:r>
      <w:r w:rsidRPr="004A2FDF">
        <w:rPr>
          <w:rFonts w:ascii="Times New Roman" w:hAnsi="Times New Roman"/>
          <w:szCs w:val="21"/>
        </w:rPr>
        <w:t>50%</w:t>
      </w:r>
      <w:r w:rsidR="00102F5B" w:rsidRPr="004A2FDF">
        <w:rPr>
          <w:rFonts w:ascii="Times New Roman" w:hAnsi="Times New Roman" w:hint="eastAsia"/>
          <w:szCs w:val="21"/>
        </w:rPr>
        <w:t>的县（市、区）</w:t>
      </w:r>
      <w:r w:rsidRPr="004A2FDF">
        <w:rPr>
          <w:rFonts w:ascii="Times New Roman" w:hAnsi="Times New Roman" w:hint="eastAsia"/>
          <w:szCs w:val="21"/>
        </w:rPr>
        <w:t>的创新水平综合评价值和</w:t>
      </w:r>
      <w:r w:rsidRPr="004A2FDF">
        <w:rPr>
          <w:rFonts w:ascii="Times New Roman" w:hAnsi="Times New Roman"/>
          <w:szCs w:val="21"/>
          <w:lang w:val="en"/>
        </w:rPr>
        <w:t>位次</w:t>
      </w:r>
      <w:r w:rsidRPr="004A2FDF">
        <w:rPr>
          <w:rFonts w:ascii="Times New Roman" w:hAnsi="Times New Roman" w:hint="eastAsia"/>
          <w:szCs w:val="21"/>
        </w:rPr>
        <w:t>较</w:t>
      </w:r>
      <w:r w:rsidRPr="004A2FDF">
        <w:rPr>
          <w:rFonts w:ascii="Times New Roman" w:hAnsi="Times New Roman"/>
          <w:szCs w:val="21"/>
        </w:rPr>
        <w:t>2020</w:t>
      </w:r>
      <w:r w:rsidRPr="004A2FDF">
        <w:rPr>
          <w:rFonts w:ascii="Times New Roman" w:hAnsi="Times New Roman" w:hint="eastAsia"/>
          <w:szCs w:val="21"/>
        </w:rPr>
        <w:t>年得到提升，其中新干县、黎川县、</w:t>
      </w:r>
      <w:proofErr w:type="gramStart"/>
      <w:r w:rsidRPr="004A2FDF">
        <w:rPr>
          <w:rFonts w:ascii="Times New Roman" w:hAnsi="Times New Roman" w:hint="eastAsia"/>
          <w:szCs w:val="21"/>
        </w:rPr>
        <w:t>浔</w:t>
      </w:r>
      <w:proofErr w:type="gramEnd"/>
      <w:r w:rsidRPr="004A2FDF">
        <w:rPr>
          <w:rFonts w:ascii="Times New Roman" w:hAnsi="Times New Roman" w:hint="eastAsia"/>
          <w:szCs w:val="21"/>
        </w:rPr>
        <w:t>阳区为综合指数和</w:t>
      </w:r>
      <w:r w:rsidRPr="004A2FDF">
        <w:rPr>
          <w:rFonts w:ascii="Times New Roman" w:hAnsi="Times New Roman"/>
          <w:szCs w:val="21"/>
          <w:lang w:val="en"/>
        </w:rPr>
        <w:t>位次</w:t>
      </w:r>
      <w:r w:rsidRPr="004A2FDF">
        <w:rPr>
          <w:rFonts w:ascii="Times New Roman" w:hAnsi="Times New Roman" w:hint="eastAsia"/>
          <w:szCs w:val="21"/>
        </w:rPr>
        <w:t>增幅前三</w:t>
      </w:r>
      <w:bookmarkStart w:id="0" w:name="_Hlk117759351"/>
      <w:r w:rsidR="00102F5B" w:rsidRPr="004A2FDF">
        <w:rPr>
          <w:rFonts w:ascii="Times New Roman" w:hAnsi="Times New Roman" w:hint="eastAsia"/>
          <w:szCs w:val="21"/>
        </w:rPr>
        <w:t>，</w:t>
      </w:r>
      <w:r w:rsidRPr="004A2FDF">
        <w:rPr>
          <w:rFonts w:ascii="Times New Roman" w:hAnsi="Times New Roman"/>
          <w:szCs w:val="21"/>
        </w:rPr>
        <w:t>46%</w:t>
      </w:r>
      <w:r w:rsidR="00102F5B" w:rsidRPr="004A2FDF">
        <w:rPr>
          <w:rFonts w:ascii="Times New Roman" w:hAnsi="Times New Roman" w:hint="eastAsia"/>
          <w:szCs w:val="21"/>
        </w:rPr>
        <w:t>的县（市、区）的创新水平</w:t>
      </w:r>
      <w:r w:rsidRPr="004A2FDF">
        <w:rPr>
          <w:rFonts w:ascii="Times New Roman" w:hAnsi="Times New Roman" w:hint="eastAsia"/>
          <w:szCs w:val="21"/>
        </w:rPr>
        <w:t>综合评价值和</w:t>
      </w:r>
      <w:r w:rsidRPr="004A2FDF">
        <w:rPr>
          <w:rFonts w:ascii="Times New Roman" w:hAnsi="Times New Roman"/>
          <w:szCs w:val="21"/>
          <w:lang w:val="en"/>
        </w:rPr>
        <w:t>位次</w:t>
      </w:r>
      <w:r w:rsidRPr="004A2FDF">
        <w:rPr>
          <w:rFonts w:ascii="Times New Roman" w:hAnsi="Times New Roman" w:hint="eastAsia"/>
          <w:szCs w:val="21"/>
        </w:rPr>
        <w:t>较</w:t>
      </w:r>
      <w:r w:rsidRPr="004A2FDF">
        <w:rPr>
          <w:rFonts w:ascii="Times New Roman" w:hAnsi="Times New Roman"/>
          <w:szCs w:val="21"/>
        </w:rPr>
        <w:t>2019</w:t>
      </w:r>
      <w:r w:rsidRPr="004A2FDF">
        <w:rPr>
          <w:rFonts w:ascii="Times New Roman" w:hAnsi="Times New Roman" w:hint="eastAsia"/>
          <w:szCs w:val="21"/>
        </w:rPr>
        <w:t>年得到提升，其中南城县、安远县、东湖区的综合指数和</w:t>
      </w:r>
      <w:r w:rsidRPr="004A2FDF">
        <w:rPr>
          <w:rFonts w:ascii="Times New Roman" w:hAnsi="Times New Roman"/>
          <w:szCs w:val="21"/>
          <w:lang w:val="en"/>
        </w:rPr>
        <w:t>位次</w:t>
      </w:r>
      <w:r w:rsidRPr="004A2FDF">
        <w:rPr>
          <w:rFonts w:ascii="Times New Roman" w:hAnsi="Times New Roman" w:hint="eastAsia"/>
          <w:szCs w:val="21"/>
        </w:rPr>
        <w:t>增幅居全省前三。</w:t>
      </w:r>
    </w:p>
    <w:p w14:paraId="72B7F871" w14:textId="48CFE726" w:rsidR="00EF564A" w:rsidRPr="004A2FDF" w:rsidRDefault="009C2E87" w:rsidP="00B533AA">
      <w:p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）由于功效系数法使县域各评价指标每年的最大值和最小值不同，而</w:t>
      </w:r>
      <w:r w:rsidR="004D1CE5" w:rsidRPr="004A2FDF">
        <w:rPr>
          <w:rFonts w:ascii="Times New Roman" w:hAnsi="Times New Roman" w:hint="eastAsia"/>
          <w:szCs w:val="21"/>
        </w:rPr>
        <w:t>采用</w:t>
      </w:r>
      <w:r w:rsidRPr="004A2FDF">
        <w:rPr>
          <w:rFonts w:ascii="Times New Roman" w:hAnsi="Times New Roman" w:hint="eastAsia"/>
          <w:szCs w:val="21"/>
        </w:rPr>
        <w:t>熵值</w:t>
      </w:r>
      <w:r w:rsidR="004D1CE5" w:rsidRPr="004A2FDF">
        <w:rPr>
          <w:rFonts w:ascii="Times New Roman" w:hAnsi="Times New Roman" w:hint="eastAsia"/>
          <w:szCs w:val="21"/>
        </w:rPr>
        <w:t>法</w:t>
      </w:r>
      <w:r w:rsidRPr="004A2FDF">
        <w:rPr>
          <w:rFonts w:ascii="Times New Roman" w:hAnsi="Times New Roman" w:hint="eastAsia"/>
          <w:szCs w:val="21"/>
        </w:rPr>
        <w:t>求得的每年权重也存在差异，故</w:t>
      </w:r>
      <w:r w:rsidR="004D1CE5" w:rsidRPr="004A2FDF">
        <w:rPr>
          <w:rFonts w:ascii="Times New Roman" w:hAnsi="Times New Roman" w:hint="eastAsia"/>
          <w:szCs w:val="21"/>
        </w:rPr>
        <w:t>“</w:t>
      </w:r>
      <w:r w:rsidRPr="004A2FDF">
        <w:rPr>
          <w:rFonts w:ascii="Times New Roman" w:hAnsi="Times New Roman" w:hint="eastAsia"/>
          <w:szCs w:val="21"/>
        </w:rPr>
        <w:t>专家赋权</w:t>
      </w:r>
      <w:r w:rsidR="004D1CE5" w:rsidRPr="004A2FDF">
        <w:rPr>
          <w:rFonts w:ascii="Times New Roman" w:hAnsi="Times New Roman" w:hint="eastAsia"/>
          <w:szCs w:val="21"/>
        </w:rPr>
        <w:t>+</w:t>
      </w:r>
      <w:r w:rsidRPr="004A2FDF">
        <w:rPr>
          <w:rFonts w:ascii="Times New Roman" w:hAnsi="Times New Roman" w:hint="eastAsia"/>
          <w:szCs w:val="21"/>
        </w:rPr>
        <w:t>功效系数法</w:t>
      </w:r>
      <w:r w:rsidR="004D1CE5" w:rsidRPr="004A2FDF">
        <w:rPr>
          <w:rFonts w:ascii="Times New Roman" w:hAnsi="Times New Roman" w:hint="eastAsia"/>
          <w:szCs w:val="21"/>
        </w:rPr>
        <w:t>”</w:t>
      </w:r>
      <w:r w:rsidRPr="004A2FDF">
        <w:rPr>
          <w:rFonts w:ascii="Times New Roman" w:hAnsi="Times New Roman" w:hint="eastAsia"/>
          <w:szCs w:val="21"/>
        </w:rPr>
        <w:t>评价值及熵值权重下两种评价方法评价值均不可比</w:t>
      </w:r>
      <w:r w:rsidR="00BA785F" w:rsidRPr="004A2FDF">
        <w:rPr>
          <w:rFonts w:ascii="Times New Roman" w:hAnsi="Times New Roman" w:hint="eastAsia"/>
          <w:szCs w:val="21"/>
        </w:rPr>
        <w:t>；</w:t>
      </w:r>
      <w:r w:rsidRPr="004A2FDF">
        <w:rPr>
          <w:rFonts w:ascii="Times New Roman" w:hAnsi="Times New Roman" w:hint="eastAsia"/>
          <w:szCs w:val="21"/>
        </w:rPr>
        <w:t>然而，评价值排序是反映某个县（市、区）在</w:t>
      </w:r>
      <w:r w:rsidR="004D1CE5" w:rsidRPr="004A2FDF">
        <w:rPr>
          <w:rFonts w:ascii="Times New Roman" w:hAnsi="Times New Roman" w:hint="eastAsia"/>
          <w:szCs w:val="21"/>
        </w:rPr>
        <w:t>样本县（市、区）</w:t>
      </w:r>
      <w:r w:rsidRPr="004A2FDF">
        <w:rPr>
          <w:rFonts w:ascii="Times New Roman" w:hAnsi="Times New Roman" w:hint="eastAsia"/>
          <w:szCs w:val="21"/>
        </w:rPr>
        <w:t>中</w:t>
      </w:r>
      <w:r w:rsidR="004D1CE5" w:rsidRPr="004A2FDF">
        <w:rPr>
          <w:rFonts w:ascii="Times New Roman" w:hAnsi="Times New Roman" w:hint="eastAsia"/>
          <w:szCs w:val="21"/>
        </w:rPr>
        <w:t>的</w:t>
      </w:r>
      <w:r w:rsidRPr="004A2FDF">
        <w:rPr>
          <w:rFonts w:ascii="Times New Roman" w:hAnsi="Times New Roman" w:hint="eastAsia"/>
          <w:szCs w:val="21"/>
        </w:rPr>
        <w:t>排位情况，故不同年份排序可比</w:t>
      </w:r>
      <w:r w:rsidR="00B162A0" w:rsidRPr="004A2FDF">
        <w:rPr>
          <w:rFonts w:ascii="Times New Roman" w:hAnsi="Times New Roman" w:hint="eastAsia"/>
          <w:szCs w:val="21"/>
        </w:rPr>
        <w:t>。</w:t>
      </w:r>
      <w:r w:rsidR="00B533AA" w:rsidRPr="004A2FDF">
        <w:rPr>
          <w:rFonts w:ascii="Times New Roman" w:hAnsi="Times New Roman"/>
          <w:szCs w:val="21"/>
        </w:rPr>
        <w:t>2019</w:t>
      </w:r>
      <w:r w:rsidR="00BA785F" w:rsidRPr="004A2FDF">
        <w:rPr>
          <w:rFonts w:ascii="Times New Roman" w:hAnsi="Times New Roman" w:hint="eastAsia"/>
          <w:szCs w:val="21"/>
        </w:rPr>
        <w:t>－</w:t>
      </w:r>
      <w:r w:rsidR="00B533AA" w:rsidRPr="004A2FDF">
        <w:rPr>
          <w:rFonts w:ascii="Times New Roman" w:hAnsi="Times New Roman"/>
          <w:szCs w:val="21"/>
        </w:rPr>
        <w:t>2021</w:t>
      </w:r>
      <w:r w:rsidR="00B533AA" w:rsidRPr="004A2FDF">
        <w:rPr>
          <w:rFonts w:ascii="Times New Roman" w:hAnsi="Times New Roman" w:hint="eastAsia"/>
          <w:szCs w:val="21"/>
        </w:rPr>
        <w:t>年，</w:t>
      </w:r>
      <w:r w:rsidR="00EF564A" w:rsidRPr="004A2FDF">
        <w:rPr>
          <w:rFonts w:ascii="Times New Roman" w:hAnsi="Times New Roman" w:hint="eastAsia"/>
          <w:szCs w:val="21"/>
        </w:rPr>
        <w:t>“专家赋权</w:t>
      </w:r>
      <w:r w:rsidR="00EF564A" w:rsidRPr="004A2FDF">
        <w:rPr>
          <w:rFonts w:ascii="Times New Roman" w:hAnsi="Times New Roman"/>
          <w:szCs w:val="21"/>
        </w:rPr>
        <w:t>+</w:t>
      </w:r>
      <w:r w:rsidR="00EF564A" w:rsidRPr="004A2FDF">
        <w:rPr>
          <w:rFonts w:ascii="Times New Roman" w:hAnsi="Times New Roman" w:hint="eastAsia"/>
          <w:szCs w:val="21"/>
        </w:rPr>
        <w:t>功效系数法”</w:t>
      </w:r>
      <w:r w:rsidR="00B533AA" w:rsidRPr="004A2FDF">
        <w:rPr>
          <w:rFonts w:ascii="Times New Roman" w:hAnsi="Times New Roman" w:hint="eastAsia"/>
          <w:szCs w:val="21"/>
        </w:rPr>
        <w:t>“熵值</w:t>
      </w:r>
      <w:r w:rsidR="00643DAE" w:rsidRPr="004A2FDF">
        <w:rPr>
          <w:rFonts w:ascii="Times New Roman" w:hAnsi="Times New Roman" w:hint="eastAsia"/>
          <w:szCs w:val="21"/>
        </w:rPr>
        <w:t>赋权</w:t>
      </w:r>
      <w:r w:rsidR="00B533AA" w:rsidRPr="004A2FDF">
        <w:rPr>
          <w:rFonts w:ascii="Times New Roman" w:hAnsi="Times New Roman"/>
          <w:szCs w:val="21"/>
        </w:rPr>
        <w:t>+</w:t>
      </w:r>
      <w:r w:rsidR="00B533AA" w:rsidRPr="004A2FDF">
        <w:rPr>
          <w:rFonts w:ascii="Times New Roman" w:hAnsi="Times New Roman" w:hint="eastAsia"/>
          <w:szCs w:val="21"/>
        </w:rPr>
        <w:t>标杆法”“熵值</w:t>
      </w:r>
      <w:r w:rsidR="00643DAE" w:rsidRPr="004A2FDF">
        <w:rPr>
          <w:rFonts w:ascii="Times New Roman" w:hAnsi="Times New Roman" w:hint="eastAsia"/>
          <w:szCs w:val="21"/>
        </w:rPr>
        <w:t>赋权</w:t>
      </w:r>
      <w:r w:rsidR="00B533AA" w:rsidRPr="004A2FDF">
        <w:rPr>
          <w:rFonts w:ascii="Times New Roman" w:hAnsi="Times New Roman"/>
          <w:szCs w:val="21"/>
        </w:rPr>
        <w:t>+</w:t>
      </w:r>
      <w:r w:rsidR="00B533AA" w:rsidRPr="004A2FDF">
        <w:rPr>
          <w:rFonts w:ascii="Times New Roman" w:hAnsi="Times New Roman" w:hint="eastAsia"/>
          <w:szCs w:val="21"/>
        </w:rPr>
        <w:t>功效系数法”均</w:t>
      </w:r>
      <w:r w:rsidR="00EF564A" w:rsidRPr="004A2FDF">
        <w:rPr>
          <w:rFonts w:ascii="Times New Roman" w:hAnsi="Times New Roman" w:hint="eastAsia"/>
          <w:szCs w:val="21"/>
        </w:rPr>
        <w:t>得到青山湖区的创新水平</w:t>
      </w:r>
      <w:proofErr w:type="gramStart"/>
      <w:r w:rsidR="00EF564A" w:rsidRPr="004A2FDF">
        <w:rPr>
          <w:rFonts w:ascii="Times New Roman" w:hAnsi="Times New Roman" w:hint="eastAsia"/>
          <w:szCs w:val="21"/>
        </w:rPr>
        <w:t>位次居</w:t>
      </w:r>
      <w:proofErr w:type="gramEnd"/>
      <w:r w:rsidR="00EF564A" w:rsidRPr="004A2FDF">
        <w:rPr>
          <w:rFonts w:ascii="Times New Roman" w:hAnsi="Times New Roman" w:hint="eastAsia"/>
          <w:szCs w:val="21"/>
        </w:rPr>
        <w:t>全省第</w:t>
      </w:r>
      <w:r w:rsidR="00EF564A" w:rsidRPr="004A2FDF">
        <w:rPr>
          <w:rFonts w:ascii="Times New Roman" w:hAnsi="Times New Roman"/>
          <w:szCs w:val="21"/>
        </w:rPr>
        <w:t>1</w:t>
      </w:r>
      <w:r w:rsidR="00EF564A" w:rsidRPr="004A2FDF">
        <w:rPr>
          <w:rFonts w:ascii="Times New Roman" w:hAnsi="Times New Roman" w:hint="eastAsia"/>
          <w:szCs w:val="21"/>
        </w:rPr>
        <w:t>位</w:t>
      </w:r>
      <w:r w:rsidR="00B533AA" w:rsidRPr="004A2FDF">
        <w:rPr>
          <w:rFonts w:ascii="Times New Roman" w:hAnsi="Times New Roman" w:hint="eastAsia"/>
          <w:szCs w:val="21"/>
        </w:rPr>
        <w:t>；从位次变化来看，“专家赋权</w:t>
      </w:r>
      <w:r w:rsidR="00B533AA" w:rsidRPr="004A2FDF">
        <w:rPr>
          <w:rFonts w:ascii="Times New Roman" w:hAnsi="Times New Roman" w:hint="eastAsia"/>
          <w:szCs w:val="21"/>
        </w:rPr>
        <w:t>+</w:t>
      </w:r>
      <w:r w:rsidR="00B533AA" w:rsidRPr="004A2FDF">
        <w:rPr>
          <w:rFonts w:ascii="Times New Roman" w:hAnsi="Times New Roman" w:hint="eastAsia"/>
          <w:szCs w:val="21"/>
        </w:rPr>
        <w:t>功效系数法”得到</w:t>
      </w:r>
      <w:r w:rsidR="00EF564A" w:rsidRPr="004A2FDF">
        <w:rPr>
          <w:rFonts w:ascii="Times New Roman" w:hAnsi="Times New Roman" w:hint="eastAsia"/>
          <w:szCs w:val="21"/>
        </w:rPr>
        <w:t>东湖区进位最快，</w:t>
      </w:r>
      <w:r w:rsidR="00C63A30" w:rsidRPr="004A2FDF">
        <w:rPr>
          <w:rFonts w:ascii="Times New Roman" w:hAnsi="Times New Roman" w:hint="eastAsia"/>
          <w:szCs w:val="21"/>
        </w:rPr>
        <w:t>2</w:t>
      </w:r>
      <w:r w:rsidR="00C63A30" w:rsidRPr="004A2FDF">
        <w:rPr>
          <w:rFonts w:ascii="Times New Roman" w:hAnsi="Times New Roman"/>
          <w:szCs w:val="21"/>
        </w:rPr>
        <w:t>021</w:t>
      </w:r>
      <w:r w:rsidR="00C63A30" w:rsidRPr="004A2FDF">
        <w:rPr>
          <w:rFonts w:ascii="Times New Roman" w:hAnsi="Times New Roman" w:hint="eastAsia"/>
          <w:szCs w:val="21"/>
        </w:rPr>
        <w:t>年较</w:t>
      </w:r>
      <w:r w:rsidR="00C63A30" w:rsidRPr="004A2FDF">
        <w:rPr>
          <w:rFonts w:ascii="Times New Roman" w:hAnsi="Times New Roman" w:hint="eastAsia"/>
          <w:szCs w:val="21"/>
        </w:rPr>
        <w:t>2</w:t>
      </w:r>
      <w:r w:rsidR="00C63A30" w:rsidRPr="004A2FDF">
        <w:rPr>
          <w:rFonts w:ascii="Times New Roman" w:hAnsi="Times New Roman"/>
          <w:szCs w:val="21"/>
        </w:rPr>
        <w:t>019</w:t>
      </w:r>
      <w:r w:rsidR="00C63A30" w:rsidRPr="004A2FDF">
        <w:rPr>
          <w:rFonts w:ascii="Times New Roman" w:hAnsi="Times New Roman" w:hint="eastAsia"/>
          <w:szCs w:val="21"/>
        </w:rPr>
        <w:t>年提升</w:t>
      </w:r>
      <w:r w:rsidR="00C63A30" w:rsidRPr="004A2FDF">
        <w:rPr>
          <w:rFonts w:ascii="Times New Roman" w:hAnsi="Times New Roman" w:hint="eastAsia"/>
          <w:szCs w:val="21"/>
        </w:rPr>
        <w:t>7</w:t>
      </w:r>
      <w:r w:rsidR="00C63A30" w:rsidRPr="004A2FDF">
        <w:rPr>
          <w:rFonts w:ascii="Times New Roman" w:hAnsi="Times New Roman"/>
          <w:szCs w:val="21"/>
        </w:rPr>
        <w:t>2</w:t>
      </w:r>
      <w:r w:rsidR="00C63A30" w:rsidRPr="004A2FDF">
        <w:rPr>
          <w:rFonts w:ascii="Times New Roman" w:hAnsi="Times New Roman" w:hint="eastAsia"/>
          <w:szCs w:val="21"/>
        </w:rPr>
        <w:t>位</w:t>
      </w:r>
      <w:r w:rsidR="00EF564A" w:rsidRPr="004A2FDF">
        <w:rPr>
          <w:rFonts w:ascii="Times New Roman" w:hAnsi="Times New Roman" w:hint="eastAsia"/>
          <w:szCs w:val="21"/>
        </w:rPr>
        <w:t>；</w:t>
      </w:r>
      <w:r w:rsidR="00B533AA" w:rsidRPr="004A2FDF">
        <w:rPr>
          <w:rFonts w:ascii="Times New Roman" w:hAnsi="Times New Roman" w:hint="eastAsia"/>
          <w:szCs w:val="21"/>
        </w:rPr>
        <w:t>“熵值</w:t>
      </w:r>
      <w:r w:rsidR="00643DAE" w:rsidRPr="004A2FDF">
        <w:rPr>
          <w:rFonts w:ascii="Times New Roman" w:hAnsi="Times New Roman" w:hint="eastAsia"/>
          <w:szCs w:val="21"/>
        </w:rPr>
        <w:t>赋权</w:t>
      </w:r>
      <w:r w:rsidR="00B533AA" w:rsidRPr="004A2FDF">
        <w:rPr>
          <w:rFonts w:ascii="Times New Roman" w:hAnsi="Times New Roman"/>
          <w:szCs w:val="21"/>
        </w:rPr>
        <w:t>+</w:t>
      </w:r>
      <w:r w:rsidR="00B533AA" w:rsidRPr="004A2FDF">
        <w:rPr>
          <w:rFonts w:ascii="Times New Roman" w:hAnsi="Times New Roman" w:hint="eastAsia"/>
          <w:szCs w:val="21"/>
        </w:rPr>
        <w:t>标杆法”得到龙南市进位最快，“熵值</w:t>
      </w:r>
      <w:r w:rsidR="00643DAE" w:rsidRPr="004A2FDF">
        <w:rPr>
          <w:rFonts w:ascii="Times New Roman" w:hAnsi="Times New Roman" w:hint="eastAsia"/>
          <w:szCs w:val="21"/>
        </w:rPr>
        <w:t>赋权</w:t>
      </w:r>
      <w:r w:rsidR="00B533AA" w:rsidRPr="004A2FDF">
        <w:rPr>
          <w:rFonts w:ascii="Times New Roman" w:hAnsi="Times New Roman"/>
          <w:szCs w:val="21"/>
        </w:rPr>
        <w:t>+</w:t>
      </w:r>
      <w:r w:rsidR="00B533AA" w:rsidRPr="004A2FDF">
        <w:rPr>
          <w:rFonts w:ascii="Times New Roman" w:hAnsi="Times New Roman" w:hint="eastAsia"/>
          <w:szCs w:val="21"/>
        </w:rPr>
        <w:t>功效系数法”得到南城县进位最快，</w:t>
      </w:r>
      <w:r w:rsidR="00C63A30" w:rsidRPr="004A2FDF">
        <w:rPr>
          <w:rFonts w:ascii="Times New Roman" w:hAnsi="Times New Roman" w:hint="eastAsia"/>
          <w:szCs w:val="21"/>
        </w:rPr>
        <w:t>二者</w:t>
      </w:r>
      <w:r w:rsidR="00B533AA" w:rsidRPr="004A2FDF">
        <w:rPr>
          <w:rFonts w:ascii="Times New Roman" w:hAnsi="Times New Roman"/>
          <w:szCs w:val="21"/>
        </w:rPr>
        <w:t>2021</w:t>
      </w:r>
      <w:r w:rsidR="00B533AA" w:rsidRPr="004A2FDF">
        <w:rPr>
          <w:rFonts w:ascii="Times New Roman" w:hAnsi="Times New Roman" w:hint="eastAsia"/>
          <w:szCs w:val="21"/>
        </w:rPr>
        <w:t>年较</w:t>
      </w:r>
      <w:r w:rsidR="00B533AA" w:rsidRPr="004A2FDF">
        <w:rPr>
          <w:rFonts w:ascii="Times New Roman" w:hAnsi="Times New Roman"/>
          <w:szCs w:val="21"/>
        </w:rPr>
        <w:t>2019</w:t>
      </w:r>
      <w:r w:rsidR="00B533AA" w:rsidRPr="004A2FDF">
        <w:rPr>
          <w:rFonts w:ascii="Times New Roman" w:hAnsi="Times New Roman" w:hint="eastAsia"/>
          <w:szCs w:val="21"/>
        </w:rPr>
        <w:t>年均提升</w:t>
      </w:r>
      <w:r w:rsidR="00B533AA" w:rsidRPr="004A2FDF">
        <w:rPr>
          <w:rFonts w:ascii="Times New Roman" w:hAnsi="Times New Roman"/>
          <w:szCs w:val="21"/>
        </w:rPr>
        <w:t>33</w:t>
      </w:r>
      <w:r w:rsidR="00B533AA" w:rsidRPr="004A2FDF">
        <w:rPr>
          <w:rFonts w:ascii="Times New Roman" w:hAnsi="Times New Roman" w:hint="eastAsia"/>
          <w:szCs w:val="21"/>
        </w:rPr>
        <w:t>位。</w:t>
      </w:r>
    </w:p>
    <w:p w14:paraId="4A0DF9CA" w14:textId="0AFD7D50" w:rsidR="009824B4" w:rsidRPr="004A2FDF" w:rsidRDefault="009C2E87">
      <w:pPr>
        <w:spacing w:line="360" w:lineRule="auto"/>
        <w:jc w:val="left"/>
        <w:rPr>
          <w:rFonts w:asciiTheme="minorEastAsia" w:eastAsiaTheme="minorEastAsia" w:hAnsiTheme="minorEastAsia"/>
          <w:szCs w:val="21"/>
        </w:rPr>
      </w:pPr>
      <w:r w:rsidRPr="004A2FDF">
        <w:rPr>
          <w:rFonts w:asciiTheme="minorEastAsia" w:eastAsiaTheme="minorEastAsia" w:hAnsiTheme="minorEastAsia"/>
          <w:szCs w:val="21"/>
          <w:lang w:val="en"/>
        </w:rPr>
        <w:t>4.3.</w:t>
      </w:r>
      <w:r w:rsidRPr="004A2FDF">
        <w:rPr>
          <w:rFonts w:asciiTheme="minorEastAsia" w:eastAsiaTheme="minorEastAsia" w:hAnsiTheme="minorEastAsia"/>
          <w:szCs w:val="21"/>
        </w:rPr>
        <w:t>2</w:t>
      </w:r>
      <w:r w:rsidRPr="004A2FDF">
        <w:rPr>
          <w:rFonts w:asciiTheme="minorEastAsia" w:eastAsiaTheme="minorEastAsia" w:hAnsiTheme="minorEastAsia"/>
          <w:szCs w:val="21"/>
          <w:lang w:val="en"/>
        </w:rPr>
        <w:t xml:space="preserve"> </w:t>
      </w:r>
      <w:r w:rsidR="004D1CE5" w:rsidRPr="004A2FDF">
        <w:rPr>
          <w:rFonts w:asciiTheme="minorEastAsia" w:eastAsiaTheme="minorEastAsia" w:hAnsiTheme="minorEastAsia"/>
          <w:szCs w:val="21"/>
          <w:lang w:val="en"/>
        </w:rPr>
        <w:t xml:space="preserve"> </w:t>
      </w:r>
      <w:r w:rsidRPr="004A2FDF">
        <w:rPr>
          <w:rFonts w:asciiTheme="minorEastAsia" w:eastAsiaTheme="minorEastAsia" w:hAnsiTheme="minorEastAsia" w:hint="eastAsia"/>
          <w:szCs w:val="21"/>
          <w:lang w:val="en"/>
        </w:rPr>
        <w:t>不同评价方法评价结果的稳定性</w:t>
      </w:r>
    </w:p>
    <w:p w14:paraId="153490EE" w14:textId="16FF2F4E" w:rsidR="009824B4" w:rsidRPr="004A2FDF" w:rsidRDefault="009C2E87">
      <w:pPr>
        <w:spacing w:line="360" w:lineRule="auto"/>
        <w:ind w:firstLineChars="200" w:firstLine="420"/>
        <w:rPr>
          <w:rFonts w:ascii="Times New Roman" w:hAnsi="Times New Roman"/>
          <w:b/>
          <w:bCs/>
          <w:szCs w:val="21"/>
        </w:rPr>
        <w:sectPr w:rsidR="009824B4" w:rsidRPr="004A2FDF">
          <w:type w:val="continuous"/>
          <w:pgSz w:w="11906" w:h="16838"/>
          <w:pgMar w:top="1440" w:right="1080" w:bottom="1440" w:left="1080" w:header="851" w:footer="992" w:gutter="0"/>
          <w:cols w:space="425"/>
          <w:docGrid w:type="lines" w:linePitch="312"/>
        </w:sectPr>
      </w:pPr>
      <w:r w:rsidRPr="004A2FDF">
        <w:rPr>
          <w:rFonts w:ascii="Times New Roman" w:hAnsi="Times New Roman" w:hint="eastAsia"/>
          <w:szCs w:val="21"/>
        </w:rPr>
        <w:t>（</w:t>
      </w:r>
      <w:r w:rsidRPr="004A2FDF">
        <w:rPr>
          <w:rFonts w:ascii="Times New Roman" w:hAnsi="Times New Roman"/>
          <w:szCs w:val="21"/>
        </w:rPr>
        <w:t>1</w:t>
      </w:r>
      <w:r w:rsidRPr="004A2FDF">
        <w:rPr>
          <w:rFonts w:ascii="Times New Roman" w:hAnsi="Times New Roman" w:hint="eastAsia"/>
          <w:szCs w:val="21"/>
        </w:rPr>
        <w:t>）</w:t>
      </w:r>
      <w:proofErr w:type="gramStart"/>
      <w:r w:rsidR="0009110B" w:rsidRPr="004A2FDF">
        <w:rPr>
          <w:rFonts w:ascii="Times New Roman" w:hAnsi="Times New Roman" w:hint="eastAsia"/>
          <w:szCs w:val="21"/>
        </w:rPr>
        <w:t>基于</w:t>
      </w:r>
      <w:r w:rsidRPr="004A2FDF">
        <w:rPr>
          <w:rFonts w:ascii="Times New Roman" w:hAnsi="Times New Roman" w:hint="eastAsia"/>
          <w:szCs w:val="21"/>
        </w:rPr>
        <w:t>专家</w:t>
      </w:r>
      <w:proofErr w:type="gramEnd"/>
      <w:r w:rsidRPr="004A2FDF">
        <w:rPr>
          <w:rFonts w:ascii="Times New Roman" w:hAnsi="Times New Roman" w:hint="eastAsia"/>
          <w:szCs w:val="21"/>
        </w:rPr>
        <w:t>赋权</w:t>
      </w:r>
      <w:r w:rsidR="0009110B" w:rsidRPr="004A2FDF">
        <w:rPr>
          <w:rFonts w:ascii="Times New Roman" w:hAnsi="Times New Roman" w:hint="eastAsia"/>
          <w:szCs w:val="21"/>
        </w:rPr>
        <w:t>法</w:t>
      </w:r>
      <w:r w:rsidRPr="004A2FDF">
        <w:rPr>
          <w:rFonts w:ascii="Times New Roman" w:hAnsi="Times New Roman" w:hint="eastAsia"/>
          <w:szCs w:val="21"/>
        </w:rPr>
        <w:t>下</w:t>
      </w:r>
      <w:r w:rsidR="0009110B" w:rsidRPr="004A2FDF">
        <w:rPr>
          <w:rFonts w:ascii="Times New Roman" w:hAnsi="Times New Roman" w:hint="eastAsia"/>
          <w:szCs w:val="21"/>
        </w:rPr>
        <w:t>，采用</w:t>
      </w:r>
      <w:r w:rsidRPr="004A2FDF">
        <w:rPr>
          <w:rFonts w:ascii="Times New Roman" w:hAnsi="Times New Roman" w:hint="eastAsia"/>
          <w:szCs w:val="21"/>
        </w:rPr>
        <w:t>标杆法得到的</w:t>
      </w:r>
      <w:r w:rsidR="004D1CE5" w:rsidRPr="004A2FDF">
        <w:rPr>
          <w:rFonts w:ascii="Times New Roman" w:hAnsi="Times New Roman" w:hint="eastAsia"/>
          <w:szCs w:val="21"/>
        </w:rPr>
        <w:t>2</w:t>
      </w:r>
      <w:r w:rsidR="004D1CE5" w:rsidRPr="004A2FDF">
        <w:rPr>
          <w:rFonts w:ascii="Times New Roman" w:hAnsi="Times New Roman"/>
          <w:szCs w:val="21"/>
        </w:rPr>
        <w:t>020</w:t>
      </w:r>
      <w:r w:rsidR="004D1CE5" w:rsidRPr="004A2FDF">
        <w:rPr>
          <w:rFonts w:ascii="Times New Roman" w:hAnsi="Times New Roman" w:hint="eastAsia"/>
          <w:szCs w:val="21"/>
        </w:rPr>
        <w:t>和</w:t>
      </w:r>
      <w:r w:rsidR="004D1CE5" w:rsidRPr="004A2FDF">
        <w:rPr>
          <w:rFonts w:ascii="Times New Roman" w:hAnsi="Times New Roman" w:hint="eastAsia"/>
          <w:szCs w:val="21"/>
        </w:rPr>
        <w:t>2</w:t>
      </w:r>
      <w:r w:rsidR="004D1CE5" w:rsidRPr="004A2FDF">
        <w:rPr>
          <w:rFonts w:ascii="Times New Roman" w:hAnsi="Times New Roman"/>
          <w:szCs w:val="21"/>
        </w:rPr>
        <w:t>021</w:t>
      </w:r>
      <w:r w:rsidR="004D1CE5" w:rsidRPr="004A2FDF">
        <w:rPr>
          <w:rFonts w:ascii="Times New Roman" w:hAnsi="Times New Roman" w:hint="eastAsia"/>
          <w:szCs w:val="21"/>
        </w:rPr>
        <w:t>年</w:t>
      </w:r>
      <w:r w:rsidRPr="004A2FDF">
        <w:rPr>
          <w:rFonts w:ascii="Times New Roman" w:hAnsi="Times New Roman" w:hint="eastAsia"/>
          <w:szCs w:val="21"/>
        </w:rPr>
        <w:t>两年</w:t>
      </w:r>
      <w:r w:rsidR="004D1CE5" w:rsidRPr="004A2FDF">
        <w:rPr>
          <w:rFonts w:ascii="Times New Roman" w:hAnsi="Times New Roman" w:hint="eastAsia"/>
          <w:szCs w:val="21"/>
        </w:rPr>
        <w:t>的样本县域总体创新发展水平综合指数</w:t>
      </w:r>
      <w:r w:rsidR="00545DC7" w:rsidRPr="004A2FDF">
        <w:rPr>
          <w:rFonts w:ascii="Times New Roman" w:hAnsi="Times New Roman" w:hint="eastAsia"/>
          <w:szCs w:val="21"/>
        </w:rPr>
        <w:t>的</w:t>
      </w:r>
      <w:r w:rsidRPr="004A2FDF">
        <w:rPr>
          <w:rFonts w:ascii="Times New Roman" w:hAnsi="Times New Roman"/>
          <w:szCs w:val="21"/>
          <w:lang w:val="en"/>
        </w:rPr>
        <w:t>位次</w:t>
      </w:r>
      <w:r w:rsidRPr="004A2FDF">
        <w:rPr>
          <w:rFonts w:ascii="Times New Roman" w:hAnsi="Times New Roman" w:hint="eastAsia"/>
          <w:szCs w:val="21"/>
        </w:rPr>
        <w:t>差</w:t>
      </w:r>
      <w:r w:rsidR="0009110B" w:rsidRPr="004A2FDF">
        <w:rPr>
          <w:rFonts w:ascii="Times New Roman" w:hAnsi="Times New Roman" w:hint="eastAsia"/>
          <w:szCs w:val="21"/>
        </w:rPr>
        <w:t>的</w:t>
      </w:r>
      <w:r w:rsidRPr="004A2FDF">
        <w:rPr>
          <w:rFonts w:ascii="Times New Roman" w:hAnsi="Times New Roman" w:hint="eastAsia"/>
          <w:szCs w:val="21"/>
        </w:rPr>
        <w:t>整体浮动较小，</w:t>
      </w:r>
      <w:proofErr w:type="gramStart"/>
      <w:r w:rsidRPr="004A2FDF">
        <w:rPr>
          <w:rFonts w:ascii="Times New Roman" w:hAnsi="Times New Roman" w:hint="eastAsia"/>
          <w:szCs w:val="21"/>
        </w:rPr>
        <w:t>极值率</w:t>
      </w:r>
      <w:proofErr w:type="gramEnd"/>
      <w:r w:rsidRPr="004A2FDF">
        <w:rPr>
          <w:rFonts w:ascii="Times New Roman" w:hAnsi="Times New Roman" w:hint="eastAsia"/>
          <w:szCs w:val="21"/>
        </w:rPr>
        <w:t>较低。</w:t>
      </w:r>
      <w:r w:rsidR="00545DC7" w:rsidRPr="004A2FDF">
        <w:rPr>
          <w:rFonts w:ascii="Times New Roman" w:hAnsi="Times New Roman" w:hint="eastAsia"/>
          <w:szCs w:val="21"/>
        </w:rPr>
        <w:t>全样本中，县（市、区）</w:t>
      </w:r>
      <w:r w:rsidRPr="004A2FDF">
        <w:rPr>
          <w:rFonts w:ascii="Times New Roman" w:hAnsi="Times New Roman" w:hint="eastAsia"/>
          <w:szCs w:val="21"/>
        </w:rPr>
        <w:t>中</w:t>
      </w:r>
      <w:r w:rsidR="00545DC7" w:rsidRPr="004A2FDF">
        <w:rPr>
          <w:rFonts w:ascii="Times New Roman" w:hAnsi="Times New Roman" w:hint="eastAsia"/>
          <w:szCs w:val="21"/>
        </w:rPr>
        <w:t>采用</w:t>
      </w:r>
      <w:r w:rsidRPr="004A2FDF">
        <w:rPr>
          <w:rFonts w:ascii="Times New Roman" w:hAnsi="Times New Roman" w:hint="eastAsia"/>
          <w:szCs w:val="21"/>
        </w:rPr>
        <w:t>标杆法得到的</w:t>
      </w:r>
      <w:r w:rsidRPr="004A2FDF">
        <w:rPr>
          <w:rFonts w:ascii="Times New Roman" w:hAnsi="Times New Roman"/>
          <w:szCs w:val="21"/>
        </w:rPr>
        <w:t>2021</w:t>
      </w:r>
      <w:r w:rsidRPr="004A2FDF">
        <w:rPr>
          <w:rFonts w:ascii="Times New Roman" w:hAnsi="Times New Roman" w:hint="eastAsia"/>
          <w:szCs w:val="21"/>
        </w:rPr>
        <w:t>年</w:t>
      </w:r>
      <w:r w:rsidR="00545DC7" w:rsidRPr="004A2FDF">
        <w:rPr>
          <w:rFonts w:ascii="Times New Roman" w:hAnsi="Times New Roman" w:hint="eastAsia"/>
          <w:szCs w:val="21"/>
        </w:rPr>
        <w:t>创新发展水平综合指数</w:t>
      </w:r>
      <w:r w:rsidRPr="004A2FDF">
        <w:rPr>
          <w:rFonts w:ascii="Times New Roman" w:hAnsi="Times New Roman" w:hint="eastAsia"/>
          <w:szCs w:val="21"/>
        </w:rPr>
        <w:t>较上年位次变化在正负</w:t>
      </w:r>
      <w:r w:rsidRPr="004A2FDF">
        <w:rPr>
          <w:rFonts w:ascii="Times New Roman" w:hAnsi="Times New Roman"/>
          <w:szCs w:val="21"/>
        </w:rPr>
        <w:t>10</w:t>
      </w:r>
      <w:r w:rsidRPr="004A2FDF">
        <w:rPr>
          <w:rFonts w:ascii="Times New Roman" w:hAnsi="Times New Roman" w:hint="eastAsia"/>
          <w:szCs w:val="21"/>
        </w:rPr>
        <w:t>位及以内的占比为</w:t>
      </w:r>
      <w:r w:rsidRPr="004A2FDF">
        <w:rPr>
          <w:rFonts w:ascii="Times New Roman" w:hAnsi="Times New Roman"/>
          <w:szCs w:val="21"/>
        </w:rPr>
        <w:t>73%</w:t>
      </w:r>
      <w:r w:rsidRPr="004A2FDF">
        <w:rPr>
          <w:rFonts w:ascii="Times New Roman" w:hAnsi="Times New Roman" w:hint="eastAsia"/>
          <w:szCs w:val="21"/>
        </w:rPr>
        <w:t>，位次变化在正负</w:t>
      </w:r>
      <w:r w:rsidRPr="004A2FDF">
        <w:rPr>
          <w:rFonts w:ascii="Times New Roman" w:hAnsi="Times New Roman"/>
          <w:szCs w:val="21"/>
        </w:rPr>
        <w:t>20</w:t>
      </w:r>
      <w:r w:rsidRPr="004A2FDF">
        <w:rPr>
          <w:rFonts w:ascii="Times New Roman" w:hAnsi="Times New Roman" w:hint="eastAsia"/>
          <w:szCs w:val="21"/>
        </w:rPr>
        <w:t>位及以内的占比达到</w:t>
      </w:r>
      <w:r w:rsidRPr="004A2FDF">
        <w:rPr>
          <w:rFonts w:ascii="Times New Roman" w:hAnsi="Times New Roman"/>
          <w:szCs w:val="21"/>
        </w:rPr>
        <w:t>88%</w:t>
      </w:r>
      <w:r w:rsidRPr="004A2FDF">
        <w:rPr>
          <w:rFonts w:ascii="Times New Roman" w:hAnsi="Times New Roman" w:hint="eastAsia"/>
          <w:szCs w:val="21"/>
        </w:rPr>
        <w:t>，均高于</w:t>
      </w:r>
      <w:r w:rsidR="00E27018" w:rsidRPr="004A2FDF">
        <w:rPr>
          <w:rFonts w:ascii="Times New Roman" w:hAnsi="Times New Roman" w:hint="eastAsia"/>
          <w:szCs w:val="21"/>
        </w:rPr>
        <w:t>采用</w:t>
      </w:r>
      <w:r w:rsidRPr="004A2FDF">
        <w:rPr>
          <w:rFonts w:ascii="Times New Roman" w:hAnsi="Times New Roman" w:hint="eastAsia"/>
          <w:szCs w:val="21"/>
        </w:rPr>
        <w:t>功效系数法得到</w:t>
      </w:r>
      <w:r w:rsidR="00E27018" w:rsidRPr="004A2FDF">
        <w:rPr>
          <w:rFonts w:ascii="Times New Roman" w:hAnsi="Times New Roman" w:hint="eastAsia"/>
          <w:szCs w:val="21"/>
        </w:rPr>
        <w:t>的</w:t>
      </w:r>
      <w:r w:rsidRPr="004A2FDF">
        <w:rPr>
          <w:rFonts w:ascii="Times New Roman" w:hAnsi="Times New Roman" w:hint="eastAsia"/>
          <w:szCs w:val="21"/>
        </w:rPr>
        <w:t>相应位次变化</w:t>
      </w:r>
      <w:r w:rsidR="0009110B" w:rsidRPr="004A2FDF">
        <w:rPr>
          <w:rFonts w:ascii="Times New Roman" w:hAnsi="Times New Roman" w:hint="eastAsia"/>
          <w:szCs w:val="21"/>
        </w:rPr>
        <w:t>的</w:t>
      </w:r>
      <w:r w:rsidRPr="004A2FDF">
        <w:rPr>
          <w:rFonts w:ascii="Times New Roman" w:hAnsi="Times New Roman" w:hint="eastAsia"/>
          <w:szCs w:val="21"/>
        </w:rPr>
        <w:t>占比（</w:t>
      </w:r>
      <w:r w:rsidRPr="004A2FDF">
        <w:rPr>
          <w:rFonts w:ascii="Times New Roman" w:hAnsi="Times New Roman"/>
          <w:szCs w:val="21"/>
        </w:rPr>
        <w:t>63%</w:t>
      </w:r>
      <w:r w:rsidRPr="004A2FDF">
        <w:rPr>
          <w:rFonts w:ascii="Times New Roman" w:hAnsi="Times New Roman" w:hint="eastAsia"/>
          <w:szCs w:val="21"/>
        </w:rPr>
        <w:t>和</w:t>
      </w:r>
      <w:r w:rsidRPr="004A2FDF">
        <w:rPr>
          <w:rFonts w:ascii="Times New Roman" w:hAnsi="Times New Roman"/>
          <w:szCs w:val="21"/>
        </w:rPr>
        <w:t>84%</w:t>
      </w:r>
      <w:r w:rsidRPr="004A2FDF">
        <w:rPr>
          <w:rFonts w:ascii="Times New Roman" w:hAnsi="Times New Roman" w:hint="eastAsia"/>
          <w:szCs w:val="21"/>
        </w:rPr>
        <w:t>）</w:t>
      </w:r>
      <w:r w:rsidR="00E27018" w:rsidRPr="004A2FDF">
        <w:rPr>
          <w:rFonts w:ascii="Times New Roman" w:hAnsi="Times New Roman" w:hint="eastAsia"/>
          <w:szCs w:val="21"/>
        </w:rPr>
        <w:t>，</w:t>
      </w:r>
      <w:r w:rsidRPr="004A2FDF">
        <w:rPr>
          <w:rFonts w:ascii="Times New Roman" w:hAnsi="Times New Roman" w:hint="eastAsia"/>
          <w:szCs w:val="21"/>
        </w:rPr>
        <w:t>且</w:t>
      </w:r>
      <w:r w:rsidR="00E27018" w:rsidRPr="004A2FDF">
        <w:rPr>
          <w:rFonts w:ascii="Times New Roman" w:hAnsi="Times New Roman" w:hint="eastAsia"/>
          <w:szCs w:val="21"/>
        </w:rPr>
        <w:t>采用</w:t>
      </w:r>
      <w:r w:rsidRPr="004A2FDF">
        <w:rPr>
          <w:rFonts w:ascii="Times New Roman" w:hAnsi="Times New Roman" w:hint="eastAsia"/>
          <w:szCs w:val="21"/>
        </w:rPr>
        <w:t>标杆法得到的</w:t>
      </w:r>
      <w:r w:rsidR="00E27018" w:rsidRPr="004A2FDF">
        <w:rPr>
          <w:rFonts w:ascii="Times New Roman" w:hAnsi="Times New Roman" w:hint="eastAsia"/>
          <w:szCs w:val="21"/>
        </w:rPr>
        <w:t>创新发展水平综合指数</w:t>
      </w:r>
      <w:r w:rsidRPr="004A2FDF">
        <w:rPr>
          <w:rFonts w:ascii="Times New Roman" w:hAnsi="Times New Roman" w:hint="eastAsia"/>
          <w:szCs w:val="21"/>
        </w:rPr>
        <w:t>位次变化在正负</w:t>
      </w:r>
      <w:r w:rsidRPr="004A2FDF">
        <w:rPr>
          <w:rFonts w:ascii="Times New Roman" w:hAnsi="Times New Roman"/>
          <w:szCs w:val="21"/>
        </w:rPr>
        <w:t>30</w:t>
      </w:r>
      <w:r w:rsidRPr="004A2FDF">
        <w:rPr>
          <w:rFonts w:ascii="Times New Roman" w:hAnsi="Times New Roman" w:hint="eastAsia"/>
          <w:szCs w:val="21"/>
        </w:rPr>
        <w:t>位以上的占比为</w:t>
      </w:r>
      <w:r w:rsidRPr="004A2FDF">
        <w:rPr>
          <w:rFonts w:ascii="Times New Roman" w:hAnsi="Times New Roman"/>
          <w:szCs w:val="21"/>
        </w:rPr>
        <w:t>3%</w:t>
      </w:r>
      <w:r w:rsidRPr="004A2FDF">
        <w:rPr>
          <w:rFonts w:ascii="Times New Roman" w:hAnsi="Times New Roman" w:hint="eastAsia"/>
          <w:szCs w:val="21"/>
        </w:rPr>
        <w:t>，而</w:t>
      </w:r>
      <w:bookmarkEnd w:id="0"/>
      <w:r w:rsidR="00E27018" w:rsidRPr="004A2FDF">
        <w:rPr>
          <w:rFonts w:ascii="Times New Roman" w:hAnsi="Times New Roman" w:hint="eastAsia"/>
          <w:szCs w:val="21"/>
        </w:rPr>
        <w:t>采用</w:t>
      </w:r>
      <w:r w:rsidRPr="004A2FDF">
        <w:rPr>
          <w:rFonts w:ascii="Times New Roman" w:hAnsi="Times New Roman" w:hint="eastAsia"/>
          <w:szCs w:val="21"/>
        </w:rPr>
        <w:t>功效系数法</w:t>
      </w:r>
      <w:r w:rsidR="00E27018" w:rsidRPr="004A2FDF">
        <w:rPr>
          <w:rFonts w:ascii="Times New Roman" w:hAnsi="Times New Roman" w:hint="eastAsia"/>
          <w:szCs w:val="21"/>
        </w:rPr>
        <w:t>的</w:t>
      </w:r>
      <w:r w:rsidRPr="004A2FDF">
        <w:rPr>
          <w:rFonts w:ascii="Times New Roman" w:hAnsi="Times New Roman" w:hint="eastAsia"/>
          <w:szCs w:val="21"/>
        </w:rPr>
        <w:t>则占比</w:t>
      </w:r>
      <w:r w:rsidR="0009110B" w:rsidRPr="004A2FDF">
        <w:rPr>
          <w:rFonts w:ascii="Times New Roman" w:hAnsi="Times New Roman" w:hint="eastAsia"/>
          <w:szCs w:val="21"/>
        </w:rPr>
        <w:t>为</w:t>
      </w:r>
      <w:r w:rsidRPr="004A2FDF">
        <w:rPr>
          <w:rFonts w:ascii="Times New Roman" w:hAnsi="Times New Roman"/>
          <w:szCs w:val="21"/>
        </w:rPr>
        <w:t>6%</w:t>
      </w:r>
      <w:r w:rsidRPr="004A2FDF">
        <w:rPr>
          <w:rFonts w:ascii="Times New Roman" w:hAnsi="Times New Roman" w:hint="eastAsia"/>
          <w:szCs w:val="21"/>
        </w:rPr>
        <w:t>。具体如表</w:t>
      </w:r>
      <w:r w:rsidRPr="004A2FDF">
        <w:rPr>
          <w:rFonts w:ascii="Times New Roman" w:hAnsi="Times New Roman" w:hint="eastAsia"/>
          <w:szCs w:val="21"/>
        </w:rPr>
        <w:t>5</w:t>
      </w:r>
      <w:r w:rsidRPr="004A2FDF">
        <w:rPr>
          <w:rFonts w:ascii="Times New Roman" w:hAnsi="Times New Roman" w:hint="eastAsia"/>
          <w:szCs w:val="21"/>
        </w:rPr>
        <w:t>所示。</w:t>
      </w:r>
    </w:p>
    <w:p w14:paraId="19DDDFCB" w14:textId="0C076C38" w:rsidR="009824B4" w:rsidRPr="004A2FDF" w:rsidRDefault="009C2E87" w:rsidP="00BA785F">
      <w:pPr>
        <w:spacing w:line="360" w:lineRule="auto"/>
        <w:ind w:firstLineChars="200" w:firstLine="361"/>
        <w:jc w:val="center"/>
        <w:rPr>
          <w:rFonts w:ascii="Times New Roman" w:hAnsi="Times New Roman"/>
          <w:sz w:val="18"/>
          <w:szCs w:val="18"/>
        </w:rPr>
      </w:pPr>
      <w:r w:rsidRPr="004A2FDF">
        <w:rPr>
          <w:rFonts w:ascii="Times New Roman" w:hAnsi="Times New Roman" w:hint="eastAsia"/>
          <w:b/>
          <w:bCs/>
          <w:sz w:val="18"/>
          <w:szCs w:val="18"/>
        </w:rPr>
        <w:lastRenderedPageBreak/>
        <w:t>表</w:t>
      </w:r>
      <w:r w:rsidRPr="004A2FDF">
        <w:rPr>
          <w:rFonts w:ascii="Times New Roman" w:hAnsi="Times New Roman"/>
          <w:b/>
          <w:bCs/>
          <w:sz w:val="18"/>
          <w:szCs w:val="18"/>
        </w:rPr>
        <w:t xml:space="preserve">5  </w:t>
      </w:r>
      <w:proofErr w:type="gramStart"/>
      <w:r w:rsidR="005C51A4" w:rsidRPr="004A2FDF">
        <w:rPr>
          <w:rFonts w:ascii="Times New Roman" w:hAnsi="Times New Roman" w:hint="eastAsia"/>
          <w:b/>
          <w:bCs/>
          <w:sz w:val="18"/>
          <w:szCs w:val="18"/>
        </w:rPr>
        <w:t>基于</w:t>
      </w:r>
      <w:r w:rsidRPr="004A2FDF">
        <w:rPr>
          <w:rFonts w:ascii="Times New Roman" w:hAnsi="Times New Roman" w:hint="eastAsia"/>
          <w:b/>
          <w:bCs/>
          <w:sz w:val="18"/>
          <w:szCs w:val="18"/>
        </w:rPr>
        <w:t>专家</w:t>
      </w:r>
      <w:proofErr w:type="gramEnd"/>
      <w:r w:rsidRPr="004A2FDF">
        <w:rPr>
          <w:rFonts w:ascii="Times New Roman" w:hAnsi="Times New Roman" w:hint="eastAsia"/>
          <w:b/>
          <w:bCs/>
          <w:sz w:val="18"/>
          <w:szCs w:val="18"/>
        </w:rPr>
        <w:t>赋权</w:t>
      </w:r>
      <w:r w:rsidR="0009110B" w:rsidRPr="004A2FDF">
        <w:rPr>
          <w:rFonts w:ascii="Times New Roman" w:hAnsi="Times New Roman" w:hint="eastAsia"/>
          <w:b/>
          <w:bCs/>
          <w:sz w:val="18"/>
          <w:szCs w:val="18"/>
        </w:rPr>
        <w:t>的</w:t>
      </w:r>
      <w:r w:rsidRPr="004A2FDF">
        <w:rPr>
          <w:rFonts w:ascii="Times New Roman" w:hAnsi="Times New Roman" w:hint="eastAsia"/>
          <w:b/>
          <w:bCs/>
          <w:sz w:val="18"/>
          <w:szCs w:val="18"/>
        </w:rPr>
        <w:t>两种评价方法得到的</w:t>
      </w:r>
      <w:r w:rsidR="0009110B" w:rsidRPr="004A2FDF">
        <w:rPr>
          <w:rFonts w:ascii="Times New Roman" w:hAnsi="Times New Roman" w:hint="eastAsia"/>
          <w:b/>
          <w:bCs/>
          <w:sz w:val="18"/>
          <w:szCs w:val="18"/>
        </w:rPr>
        <w:t>样本</w:t>
      </w:r>
      <w:r w:rsidRPr="004A2FDF">
        <w:rPr>
          <w:rFonts w:ascii="Times New Roman" w:hAnsi="Times New Roman" w:hint="eastAsia"/>
          <w:b/>
          <w:bCs/>
          <w:sz w:val="18"/>
          <w:szCs w:val="18"/>
        </w:rPr>
        <w:t>县域</w:t>
      </w:r>
      <w:r w:rsidR="00385F61" w:rsidRPr="004A2FDF">
        <w:rPr>
          <w:rFonts w:ascii="Times New Roman" w:hAnsi="Times New Roman" w:hint="eastAsia"/>
          <w:b/>
          <w:bCs/>
          <w:sz w:val="18"/>
          <w:szCs w:val="18"/>
        </w:rPr>
        <w:t>创新发展水平综合指数</w:t>
      </w:r>
      <w:r w:rsidRPr="004A2FDF">
        <w:rPr>
          <w:rFonts w:ascii="Times New Roman" w:hAnsi="Times New Roman" w:hint="eastAsia"/>
          <w:b/>
          <w:bCs/>
          <w:sz w:val="18"/>
          <w:szCs w:val="18"/>
        </w:rPr>
        <w:t>整体位次变化</w:t>
      </w:r>
    </w:p>
    <w:tbl>
      <w:tblPr>
        <w:tblW w:w="9214" w:type="dxa"/>
        <w:jc w:val="center"/>
        <w:tblLayout w:type="fixed"/>
        <w:tblLook w:val="04A0" w:firstRow="1" w:lastRow="0" w:firstColumn="1" w:lastColumn="0" w:noHBand="0" w:noVBand="1"/>
      </w:tblPr>
      <w:tblGrid>
        <w:gridCol w:w="1456"/>
        <w:gridCol w:w="869"/>
        <w:gridCol w:w="1470"/>
        <w:gridCol w:w="883"/>
        <w:gridCol w:w="1307"/>
        <w:gridCol w:w="885"/>
        <w:gridCol w:w="1410"/>
        <w:gridCol w:w="934"/>
      </w:tblGrid>
      <w:tr w:rsidR="009824B4" w:rsidRPr="004A2FDF" w14:paraId="3C6FCB2B" w14:textId="77777777" w:rsidTr="0009110B">
        <w:trPr>
          <w:trHeight w:val="315"/>
          <w:jc w:val="center"/>
        </w:trPr>
        <w:tc>
          <w:tcPr>
            <w:tcW w:w="4678" w:type="dxa"/>
            <w:gridSpan w:val="4"/>
            <w:tcBorders>
              <w:top w:val="single" w:sz="12" w:space="0" w:color="000000"/>
              <w:left w:val="nil"/>
              <w:bottom w:val="nil"/>
              <w:right w:val="nil"/>
            </w:tcBorders>
            <w:shd w:val="clear" w:color="auto" w:fill="auto"/>
            <w:vAlign w:val="center"/>
          </w:tcPr>
          <w:p w14:paraId="6FDF3BFF" w14:textId="77777777" w:rsidR="009824B4" w:rsidRPr="004A2FDF" w:rsidRDefault="009C2E87">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标杆法</w:t>
            </w:r>
          </w:p>
        </w:tc>
        <w:tc>
          <w:tcPr>
            <w:tcW w:w="4536" w:type="dxa"/>
            <w:gridSpan w:val="4"/>
            <w:tcBorders>
              <w:top w:val="single" w:sz="12" w:space="0" w:color="000000"/>
              <w:left w:val="nil"/>
              <w:bottom w:val="nil"/>
              <w:right w:val="nil"/>
            </w:tcBorders>
            <w:shd w:val="clear" w:color="auto" w:fill="auto"/>
            <w:noWrap/>
            <w:vAlign w:val="center"/>
          </w:tcPr>
          <w:p w14:paraId="620D89E4" w14:textId="77777777" w:rsidR="009824B4" w:rsidRPr="004A2FDF" w:rsidRDefault="009C2E87">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功效系数法</w:t>
            </w:r>
          </w:p>
        </w:tc>
      </w:tr>
      <w:tr w:rsidR="009824B4" w:rsidRPr="004A2FDF" w14:paraId="5B364EAE" w14:textId="77777777" w:rsidTr="0009110B">
        <w:trPr>
          <w:trHeight w:val="315"/>
          <w:jc w:val="center"/>
        </w:trPr>
        <w:tc>
          <w:tcPr>
            <w:tcW w:w="1456" w:type="dxa"/>
            <w:tcBorders>
              <w:top w:val="nil"/>
              <w:left w:val="nil"/>
              <w:bottom w:val="single" w:sz="12" w:space="0" w:color="000000"/>
              <w:right w:val="nil"/>
            </w:tcBorders>
            <w:shd w:val="clear" w:color="auto" w:fill="auto"/>
            <w:noWrap/>
            <w:vAlign w:val="center"/>
          </w:tcPr>
          <w:p w14:paraId="2C7A8BA9" w14:textId="77777777" w:rsidR="0009110B"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2020</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2021</w:t>
            </w:r>
            <w:r w:rsidR="0009110B" w:rsidRPr="004A2FDF">
              <w:rPr>
                <w:rFonts w:ascii="Times New Roman" w:hAnsi="Times New Roman" w:hint="eastAsia"/>
                <w:kern w:val="0"/>
                <w:sz w:val="15"/>
                <w:szCs w:val="15"/>
                <w:lang w:bidi="ar"/>
              </w:rPr>
              <w:t>年的</w:t>
            </w:r>
          </w:p>
          <w:p w14:paraId="27D1F435" w14:textId="5832B5F0"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869" w:type="dxa"/>
            <w:tcBorders>
              <w:top w:val="nil"/>
              <w:left w:val="nil"/>
              <w:bottom w:val="single" w:sz="12" w:space="0" w:color="000000"/>
              <w:right w:val="nil"/>
            </w:tcBorders>
            <w:shd w:val="clear" w:color="auto" w:fill="auto"/>
            <w:noWrap/>
            <w:vAlign w:val="center"/>
          </w:tcPr>
          <w:p w14:paraId="3C9268F3" w14:textId="2EC7B1C5" w:rsidR="009824B4" w:rsidRPr="004A2FDF" w:rsidRDefault="0009110B">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470" w:type="dxa"/>
            <w:tcBorders>
              <w:top w:val="nil"/>
              <w:left w:val="nil"/>
              <w:bottom w:val="single" w:sz="12" w:space="0" w:color="000000"/>
              <w:right w:val="nil"/>
            </w:tcBorders>
            <w:shd w:val="clear" w:color="auto" w:fill="auto"/>
            <w:noWrap/>
            <w:vAlign w:val="center"/>
          </w:tcPr>
          <w:p w14:paraId="0E15EC81" w14:textId="77777777" w:rsidR="0009110B"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2020</w:t>
            </w:r>
            <w:r w:rsidR="0009110B" w:rsidRPr="004A2FDF">
              <w:rPr>
                <w:rFonts w:ascii="Times New Roman" w:hAnsi="Times New Roman" w:hint="eastAsia"/>
                <w:kern w:val="0"/>
                <w:sz w:val="15"/>
                <w:szCs w:val="15"/>
                <w:lang w:bidi="ar"/>
              </w:rPr>
              <w:t>的</w:t>
            </w:r>
          </w:p>
          <w:p w14:paraId="57D107FF" w14:textId="38B836AA"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883" w:type="dxa"/>
            <w:tcBorders>
              <w:top w:val="nil"/>
              <w:left w:val="nil"/>
              <w:bottom w:val="single" w:sz="12" w:space="0" w:color="000000"/>
              <w:right w:val="nil"/>
            </w:tcBorders>
            <w:shd w:val="clear" w:color="auto" w:fill="auto"/>
            <w:noWrap/>
            <w:vAlign w:val="center"/>
          </w:tcPr>
          <w:p w14:paraId="092C93B0" w14:textId="5E290E38" w:rsidR="009824B4" w:rsidRPr="004A2FDF" w:rsidRDefault="0009110B">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307" w:type="dxa"/>
            <w:tcBorders>
              <w:top w:val="nil"/>
              <w:left w:val="nil"/>
              <w:bottom w:val="single" w:sz="12" w:space="0" w:color="000000"/>
              <w:right w:val="nil"/>
            </w:tcBorders>
            <w:shd w:val="clear" w:color="auto" w:fill="auto"/>
            <w:noWrap/>
            <w:vAlign w:val="center"/>
          </w:tcPr>
          <w:p w14:paraId="2E302DE0" w14:textId="77777777" w:rsidR="0009110B"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2020</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2021</w:t>
            </w:r>
            <w:r w:rsidR="0009110B" w:rsidRPr="004A2FDF">
              <w:rPr>
                <w:rFonts w:ascii="Times New Roman" w:hAnsi="Times New Roman" w:hint="eastAsia"/>
                <w:kern w:val="0"/>
                <w:sz w:val="15"/>
                <w:szCs w:val="15"/>
                <w:lang w:bidi="ar"/>
              </w:rPr>
              <w:t>的</w:t>
            </w:r>
          </w:p>
          <w:p w14:paraId="0E2A7672" w14:textId="0BE01271"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885" w:type="dxa"/>
            <w:tcBorders>
              <w:top w:val="nil"/>
              <w:left w:val="nil"/>
              <w:bottom w:val="single" w:sz="12" w:space="0" w:color="000000"/>
              <w:right w:val="nil"/>
            </w:tcBorders>
            <w:shd w:val="clear" w:color="auto" w:fill="auto"/>
            <w:noWrap/>
            <w:vAlign w:val="center"/>
          </w:tcPr>
          <w:p w14:paraId="0E0EAD0A" w14:textId="4B9C5DB3" w:rsidR="009824B4" w:rsidRPr="004A2FDF" w:rsidRDefault="0009110B">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410" w:type="dxa"/>
            <w:tcBorders>
              <w:top w:val="nil"/>
              <w:left w:val="nil"/>
              <w:bottom w:val="single" w:sz="12" w:space="0" w:color="000000"/>
              <w:right w:val="nil"/>
            </w:tcBorders>
            <w:shd w:val="clear" w:color="auto" w:fill="auto"/>
            <w:noWrap/>
            <w:vAlign w:val="center"/>
          </w:tcPr>
          <w:p w14:paraId="228A35E4" w14:textId="77777777" w:rsidR="0009110B"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hint="eastAsia"/>
                <w:kern w:val="0"/>
                <w:sz w:val="15"/>
                <w:szCs w:val="15"/>
                <w:lang w:bidi="ar"/>
              </w:rPr>
              <w:t>2</w:t>
            </w:r>
            <w:r w:rsidRPr="004A2FDF">
              <w:rPr>
                <w:rFonts w:ascii="Times New Roman" w:hAnsi="Times New Roman"/>
                <w:kern w:val="0"/>
                <w:sz w:val="15"/>
                <w:szCs w:val="15"/>
                <w:lang w:bidi="ar"/>
              </w:rPr>
              <w:t>019</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2020</w:t>
            </w:r>
            <w:r w:rsidR="0009110B" w:rsidRPr="004A2FDF">
              <w:rPr>
                <w:rFonts w:ascii="Times New Roman" w:hAnsi="Times New Roman" w:hint="eastAsia"/>
                <w:kern w:val="0"/>
                <w:sz w:val="15"/>
                <w:szCs w:val="15"/>
                <w:lang w:bidi="ar"/>
              </w:rPr>
              <w:t>的</w:t>
            </w:r>
          </w:p>
          <w:p w14:paraId="6410FFE5" w14:textId="47339FE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934" w:type="dxa"/>
            <w:tcBorders>
              <w:top w:val="nil"/>
              <w:left w:val="nil"/>
              <w:bottom w:val="single" w:sz="12" w:space="0" w:color="000000"/>
              <w:right w:val="nil"/>
            </w:tcBorders>
            <w:shd w:val="clear" w:color="auto" w:fill="auto"/>
            <w:noWrap/>
            <w:vAlign w:val="center"/>
          </w:tcPr>
          <w:p w14:paraId="7B35D4EC" w14:textId="34463C2A" w:rsidR="009824B4" w:rsidRPr="004A2FDF" w:rsidRDefault="0009110B">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r>
      <w:tr w:rsidR="009824B4" w:rsidRPr="004A2FDF" w14:paraId="4C342C47" w14:textId="77777777" w:rsidTr="0009110B">
        <w:trPr>
          <w:trHeight w:val="285"/>
          <w:jc w:val="center"/>
        </w:trPr>
        <w:tc>
          <w:tcPr>
            <w:tcW w:w="1456" w:type="dxa"/>
            <w:tcBorders>
              <w:top w:val="single" w:sz="12" w:space="0" w:color="000000"/>
              <w:left w:val="nil"/>
              <w:bottom w:val="nil"/>
              <w:right w:val="nil"/>
            </w:tcBorders>
            <w:shd w:val="clear" w:color="auto" w:fill="auto"/>
            <w:noWrap/>
            <w:vAlign w:val="center"/>
          </w:tcPr>
          <w:p w14:paraId="4D75473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869" w:type="dxa"/>
            <w:tcBorders>
              <w:top w:val="single" w:sz="12" w:space="0" w:color="000000"/>
              <w:left w:val="nil"/>
              <w:bottom w:val="nil"/>
              <w:right w:val="nil"/>
            </w:tcBorders>
            <w:shd w:val="clear" w:color="auto" w:fill="auto"/>
            <w:noWrap/>
            <w:vAlign w:val="center"/>
          </w:tcPr>
          <w:p w14:paraId="273B142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c>
          <w:tcPr>
            <w:tcW w:w="1470" w:type="dxa"/>
            <w:tcBorders>
              <w:top w:val="single" w:sz="12" w:space="0" w:color="000000"/>
              <w:left w:val="nil"/>
              <w:bottom w:val="nil"/>
              <w:right w:val="nil"/>
            </w:tcBorders>
            <w:shd w:val="clear" w:color="auto" w:fill="auto"/>
            <w:noWrap/>
            <w:vAlign w:val="center"/>
          </w:tcPr>
          <w:p w14:paraId="2080F4F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883" w:type="dxa"/>
            <w:tcBorders>
              <w:top w:val="single" w:sz="12" w:space="0" w:color="000000"/>
              <w:left w:val="nil"/>
              <w:bottom w:val="nil"/>
              <w:right w:val="nil"/>
            </w:tcBorders>
            <w:shd w:val="clear" w:color="auto" w:fill="auto"/>
            <w:noWrap/>
            <w:vAlign w:val="center"/>
          </w:tcPr>
          <w:p w14:paraId="0E423E3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w:t>
            </w:r>
          </w:p>
        </w:tc>
        <w:tc>
          <w:tcPr>
            <w:tcW w:w="1307" w:type="dxa"/>
            <w:tcBorders>
              <w:top w:val="single" w:sz="12" w:space="0" w:color="000000"/>
              <w:left w:val="nil"/>
              <w:bottom w:val="nil"/>
              <w:right w:val="nil"/>
            </w:tcBorders>
            <w:shd w:val="clear" w:color="auto" w:fill="auto"/>
            <w:noWrap/>
            <w:vAlign w:val="center"/>
          </w:tcPr>
          <w:p w14:paraId="1E5963F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885" w:type="dxa"/>
            <w:tcBorders>
              <w:top w:val="single" w:sz="12" w:space="0" w:color="000000"/>
              <w:left w:val="nil"/>
              <w:bottom w:val="nil"/>
              <w:right w:val="nil"/>
            </w:tcBorders>
            <w:shd w:val="clear" w:color="auto" w:fill="auto"/>
            <w:noWrap/>
            <w:vAlign w:val="center"/>
          </w:tcPr>
          <w:p w14:paraId="665D36C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w:t>
            </w:r>
          </w:p>
        </w:tc>
        <w:tc>
          <w:tcPr>
            <w:tcW w:w="1410" w:type="dxa"/>
            <w:tcBorders>
              <w:top w:val="single" w:sz="12" w:space="0" w:color="000000"/>
              <w:left w:val="nil"/>
              <w:bottom w:val="nil"/>
              <w:right w:val="nil"/>
            </w:tcBorders>
            <w:shd w:val="clear" w:color="auto" w:fill="auto"/>
            <w:noWrap/>
            <w:vAlign w:val="center"/>
          </w:tcPr>
          <w:p w14:paraId="210C2D2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934" w:type="dxa"/>
            <w:tcBorders>
              <w:top w:val="single" w:sz="12" w:space="0" w:color="000000"/>
              <w:left w:val="nil"/>
              <w:bottom w:val="nil"/>
              <w:right w:val="nil"/>
            </w:tcBorders>
            <w:shd w:val="clear" w:color="auto" w:fill="auto"/>
            <w:noWrap/>
            <w:vAlign w:val="center"/>
          </w:tcPr>
          <w:p w14:paraId="6B2D842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w:t>
            </w:r>
          </w:p>
        </w:tc>
      </w:tr>
      <w:tr w:rsidR="009824B4" w:rsidRPr="004A2FDF" w14:paraId="4375E9CD" w14:textId="77777777" w:rsidTr="0009110B">
        <w:trPr>
          <w:trHeight w:val="285"/>
          <w:jc w:val="center"/>
        </w:trPr>
        <w:tc>
          <w:tcPr>
            <w:tcW w:w="1456" w:type="dxa"/>
            <w:tcBorders>
              <w:top w:val="nil"/>
              <w:left w:val="nil"/>
              <w:bottom w:val="nil"/>
              <w:right w:val="nil"/>
            </w:tcBorders>
            <w:shd w:val="clear" w:color="auto" w:fill="auto"/>
            <w:noWrap/>
            <w:vAlign w:val="center"/>
          </w:tcPr>
          <w:p w14:paraId="089384B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1E577A6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w:t>
            </w:r>
          </w:p>
        </w:tc>
        <w:tc>
          <w:tcPr>
            <w:tcW w:w="1470" w:type="dxa"/>
            <w:tcBorders>
              <w:top w:val="nil"/>
              <w:left w:val="nil"/>
              <w:bottom w:val="nil"/>
              <w:right w:val="nil"/>
            </w:tcBorders>
            <w:shd w:val="clear" w:color="auto" w:fill="auto"/>
            <w:noWrap/>
            <w:vAlign w:val="center"/>
          </w:tcPr>
          <w:p w14:paraId="1CFEDEE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78B989C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w:t>
            </w:r>
          </w:p>
        </w:tc>
        <w:tc>
          <w:tcPr>
            <w:tcW w:w="1307" w:type="dxa"/>
            <w:tcBorders>
              <w:top w:val="nil"/>
              <w:left w:val="nil"/>
              <w:bottom w:val="nil"/>
              <w:right w:val="nil"/>
            </w:tcBorders>
            <w:shd w:val="clear" w:color="auto" w:fill="auto"/>
            <w:noWrap/>
            <w:vAlign w:val="center"/>
          </w:tcPr>
          <w:p w14:paraId="00E74C92"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4471363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5</w:t>
            </w:r>
          </w:p>
        </w:tc>
        <w:tc>
          <w:tcPr>
            <w:tcW w:w="1410" w:type="dxa"/>
            <w:tcBorders>
              <w:top w:val="nil"/>
              <w:left w:val="nil"/>
              <w:bottom w:val="nil"/>
              <w:right w:val="nil"/>
            </w:tcBorders>
            <w:shd w:val="clear" w:color="auto" w:fill="auto"/>
            <w:noWrap/>
            <w:vAlign w:val="center"/>
          </w:tcPr>
          <w:p w14:paraId="46397FC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26E893A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w:t>
            </w:r>
          </w:p>
        </w:tc>
      </w:tr>
      <w:tr w:rsidR="009824B4" w:rsidRPr="004A2FDF" w14:paraId="4CA17CE4" w14:textId="77777777" w:rsidTr="0009110B">
        <w:trPr>
          <w:trHeight w:val="285"/>
          <w:jc w:val="center"/>
        </w:trPr>
        <w:tc>
          <w:tcPr>
            <w:tcW w:w="1456" w:type="dxa"/>
            <w:tcBorders>
              <w:top w:val="nil"/>
              <w:left w:val="nil"/>
              <w:bottom w:val="nil"/>
              <w:right w:val="nil"/>
            </w:tcBorders>
            <w:shd w:val="clear" w:color="auto" w:fill="auto"/>
            <w:noWrap/>
            <w:vAlign w:val="center"/>
          </w:tcPr>
          <w:p w14:paraId="1D973FC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4E769B1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9</w:t>
            </w:r>
          </w:p>
        </w:tc>
        <w:tc>
          <w:tcPr>
            <w:tcW w:w="1470" w:type="dxa"/>
            <w:tcBorders>
              <w:top w:val="nil"/>
              <w:left w:val="nil"/>
              <w:bottom w:val="nil"/>
              <w:right w:val="nil"/>
            </w:tcBorders>
            <w:shd w:val="clear" w:color="auto" w:fill="auto"/>
            <w:noWrap/>
            <w:vAlign w:val="center"/>
          </w:tcPr>
          <w:p w14:paraId="3729C85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8F7371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w:t>
            </w:r>
          </w:p>
        </w:tc>
        <w:tc>
          <w:tcPr>
            <w:tcW w:w="1307" w:type="dxa"/>
            <w:tcBorders>
              <w:top w:val="nil"/>
              <w:left w:val="nil"/>
              <w:bottom w:val="nil"/>
              <w:right w:val="nil"/>
            </w:tcBorders>
            <w:shd w:val="clear" w:color="auto" w:fill="auto"/>
            <w:noWrap/>
            <w:vAlign w:val="center"/>
          </w:tcPr>
          <w:p w14:paraId="1F08B7B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C7C727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w:t>
            </w:r>
          </w:p>
        </w:tc>
        <w:tc>
          <w:tcPr>
            <w:tcW w:w="1410" w:type="dxa"/>
            <w:tcBorders>
              <w:top w:val="nil"/>
              <w:left w:val="nil"/>
              <w:bottom w:val="nil"/>
              <w:right w:val="nil"/>
            </w:tcBorders>
            <w:shd w:val="clear" w:color="auto" w:fill="auto"/>
            <w:noWrap/>
            <w:vAlign w:val="center"/>
          </w:tcPr>
          <w:p w14:paraId="3D41408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0B54BB4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5</w:t>
            </w:r>
          </w:p>
        </w:tc>
      </w:tr>
      <w:tr w:rsidR="009824B4" w:rsidRPr="004A2FDF" w14:paraId="0D36E2F2" w14:textId="77777777" w:rsidTr="0009110B">
        <w:trPr>
          <w:trHeight w:val="285"/>
          <w:jc w:val="center"/>
        </w:trPr>
        <w:tc>
          <w:tcPr>
            <w:tcW w:w="1456" w:type="dxa"/>
            <w:tcBorders>
              <w:top w:val="nil"/>
              <w:left w:val="nil"/>
              <w:bottom w:val="nil"/>
              <w:right w:val="nil"/>
            </w:tcBorders>
            <w:shd w:val="clear" w:color="auto" w:fill="auto"/>
            <w:noWrap/>
            <w:vAlign w:val="center"/>
          </w:tcPr>
          <w:p w14:paraId="6A41187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5E54345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15</w:t>
            </w:r>
          </w:p>
        </w:tc>
        <w:tc>
          <w:tcPr>
            <w:tcW w:w="1470" w:type="dxa"/>
            <w:tcBorders>
              <w:top w:val="nil"/>
              <w:left w:val="nil"/>
              <w:bottom w:val="nil"/>
              <w:right w:val="nil"/>
            </w:tcBorders>
            <w:shd w:val="clear" w:color="auto" w:fill="auto"/>
            <w:noWrap/>
            <w:vAlign w:val="center"/>
          </w:tcPr>
          <w:p w14:paraId="5F68E6C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669BC0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17</w:t>
            </w:r>
          </w:p>
        </w:tc>
        <w:tc>
          <w:tcPr>
            <w:tcW w:w="1307" w:type="dxa"/>
            <w:tcBorders>
              <w:top w:val="nil"/>
              <w:left w:val="nil"/>
              <w:bottom w:val="nil"/>
              <w:right w:val="nil"/>
            </w:tcBorders>
            <w:shd w:val="clear" w:color="auto" w:fill="auto"/>
            <w:noWrap/>
            <w:vAlign w:val="center"/>
          </w:tcPr>
          <w:p w14:paraId="315F35A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C9B259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21</w:t>
            </w:r>
          </w:p>
        </w:tc>
        <w:tc>
          <w:tcPr>
            <w:tcW w:w="1410" w:type="dxa"/>
            <w:tcBorders>
              <w:top w:val="nil"/>
              <w:left w:val="nil"/>
              <w:bottom w:val="nil"/>
              <w:right w:val="nil"/>
            </w:tcBorders>
            <w:shd w:val="clear" w:color="auto" w:fill="auto"/>
            <w:noWrap/>
            <w:vAlign w:val="center"/>
          </w:tcPr>
          <w:p w14:paraId="56FDA902"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5C49906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22</w:t>
            </w:r>
          </w:p>
        </w:tc>
      </w:tr>
      <w:tr w:rsidR="009824B4" w:rsidRPr="004A2FDF" w14:paraId="7F69C5B4" w14:textId="77777777" w:rsidTr="0009110B">
        <w:trPr>
          <w:trHeight w:val="285"/>
          <w:jc w:val="center"/>
        </w:trPr>
        <w:tc>
          <w:tcPr>
            <w:tcW w:w="1456" w:type="dxa"/>
            <w:tcBorders>
              <w:top w:val="nil"/>
              <w:left w:val="nil"/>
              <w:bottom w:val="nil"/>
              <w:right w:val="nil"/>
            </w:tcBorders>
            <w:shd w:val="clear" w:color="auto" w:fill="auto"/>
            <w:noWrap/>
            <w:vAlign w:val="center"/>
          </w:tcPr>
          <w:p w14:paraId="0DAD119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43899A9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67</w:t>
            </w:r>
          </w:p>
        </w:tc>
        <w:tc>
          <w:tcPr>
            <w:tcW w:w="1470" w:type="dxa"/>
            <w:tcBorders>
              <w:top w:val="nil"/>
              <w:left w:val="nil"/>
              <w:bottom w:val="nil"/>
              <w:right w:val="nil"/>
            </w:tcBorders>
            <w:shd w:val="clear" w:color="auto" w:fill="auto"/>
            <w:noWrap/>
            <w:vAlign w:val="center"/>
          </w:tcPr>
          <w:p w14:paraId="10FD461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F75A32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71</w:t>
            </w:r>
          </w:p>
        </w:tc>
        <w:tc>
          <w:tcPr>
            <w:tcW w:w="1307" w:type="dxa"/>
            <w:tcBorders>
              <w:top w:val="nil"/>
              <w:left w:val="nil"/>
              <w:bottom w:val="nil"/>
              <w:right w:val="nil"/>
            </w:tcBorders>
            <w:shd w:val="clear" w:color="auto" w:fill="auto"/>
            <w:noWrap/>
            <w:vAlign w:val="center"/>
          </w:tcPr>
          <w:p w14:paraId="3F014372"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E85474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57</w:t>
            </w:r>
          </w:p>
        </w:tc>
        <w:tc>
          <w:tcPr>
            <w:tcW w:w="1410" w:type="dxa"/>
            <w:tcBorders>
              <w:top w:val="nil"/>
              <w:left w:val="nil"/>
              <w:bottom w:val="nil"/>
              <w:right w:val="nil"/>
            </w:tcBorders>
            <w:shd w:val="clear" w:color="auto" w:fill="auto"/>
            <w:noWrap/>
            <w:vAlign w:val="center"/>
          </w:tcPr>
          <w:p w14:paraId="4A0D3B7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78AF7D6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57</w:t>
            </w:r>
          </w:p>
        </w:tc>
      </w:tr>
      <w:tr w:rsidR="009824B4" w:rsidRPr="004A2FDF" w14:paraId="119D6E8E" w14:textId="77777777" w:rsidTr="0009110B">
        <w:trPr>
          <w:trHeight w:val="285"/>
          <w:jc w:val="center"/>
        </w:trPr>
        <w:tc>
          <w:tcPr>
            <w:tcW w:w="1456" w:type="dxa"/>
            <w:tcBorders>
              <w:top w:val="nil"/>
              <w:left w:val="nil"/>
              <w:bottom w:val="single" w:sz="12" w:space="0" w:color="000000"/>
              <w:right w:val="nil"/>
            </w:tcBorders>
            <w:shd w:val="clear" w:color="auto" w:fill="auto"/>
            <w:noWrap/>
            <w:vAlign w:val="center"/>
          </w:tcPr>
          <w:p w14:paraId="17D2981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869" w:type="dxa"/>
            <w:tcBorders>
              <w:top w:val="nil"/>
              <w:left w:val="nil"/>
              <w:bottom w:val="single" w:sz="12" w:space="0" w:color="000000"/>
              <w:right w:val="nil"/>
            </w:tcBorders>
            <w:shd w:val="clear" w:color="auto" w:fill="auto"/>
            <w:noWrap/>
            <w:vAlign w:val="center"/>
          </w:tcPr>
          <w:p w14:paraId="052123B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w:t>
            </w:r>
          </w:p>
        </w:tc>
        <w:tc>
          <w:tcPr>
            <w:tcW w:w="1470" w:type="dxa"/>
            <w:tcBorders>
              <w:top w:val="nil"/>
              <w:left w:val="nil"/>
              <w:bottom w:val="single" w:sz="12" w:space="0" w:color="000000"/>
              <w:right w:val="nil"/>
            </w:tcBorders>
            <w:shd w:val="clear" w:color="auto" w:fill="auto"/>
            <w:noWrap/>
            <w:vAlign w:val="center"/>
          </w:tcPr>
          <w:p w14:paraId="6362EA6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883" w:type="dxa"/>
            <w:tcBorders>
              <w:top w:val="nil"/>
              <w:left w:val="nil"/>
              <w:bottom w:val="single" w:sz="12" w:space="0" w:color="000000"/>
              <w:right w:val="nil"/>
            </w:tcBorders>
            <w:shd w:val="clear" w:color="auto" w:fill="auto"/>
            <w:noWrap/>
            <w:vAlign w:val="center"/>
          </w:tcPr>
          <w:p w14:paraId="64C77EF5"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3</w:t>
            </w:r>
          </w:p>
        </w:tc>
        <w:tc>
          <w:tcPr>
            <w:tcW w:w="1307" w:type="dxa"/>
            <w:tcBorders>
              <w:top w:val="nil"/>
              <w:left w:val="nil"/>
              <w:bottom w:val="single" w:sz="12" w:space="0" w:color="000000"/>
              <w:right w:val="nil"/>
            </w:tcBorders>
            <w:shd w:val="clear" w:color="auto" w:fill="auto"/>
            <w:noWrap/>
            <w:vAlign w:val="center"/>
          </w:tcPr>
          <w:p w14:paraId="545E5B6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885" w:type="dxa"/>
            <w:tcBorders>
              <w:top w:val="nil"/>
              <w:left w:val="nil"/>
              <w:bottom w:val="single" w:sz="12" w:space="0" w:color="000000"/>
              <w:right w:val="nil"/>
            </w:tcBorders>
            <w:shd w:val="clear" w:color="auto" w:fill="auto"/>
            <w:noWrap/>
            <w:vAlign w:val="center"/>
          </w:tcPr>
          <w:p w14:paraId="42E5C64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9</w:t>
            </w:r>
          </w:p>
        </w:tc>
        <w:tc>
          <w:tcPr>
            <w:tcW w:w="1410" w:type="dxa"/>
            <w:tcBorders>
              <w:top w:val="nil"/>
              <w:left w:val="nil"/>
              <w:bottom w:val="single" w:sz="12" w:space="0" w:color="000000"/>
              <w:right w:val="nil"/>
            </w:tcBorders>
            <w:shd w:val="clear" w:color="auto" w:fill="auto"/>
            <w:noWrap/>
            <w:vAlign w:val="center"/>
          </w:tcPr>
          <w:p w14:paraId="03F36FC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934" w:type="dxa"/>
            <w:tcBorders>
              <w:top w:val="nil"/>
              <w:left w:val="nil"/>
              <w:bottom w:val="single" w:sz="12" w:space="0" w:color="000000"/>
              <w:right w:val="nil"/>
            </w:tcBorders>
            <w:shd w:val="clear" w:color="auto" w:fill="auto"/>
            <w:noWrap/>
            <w:vAlign w:val="center"/>
          </w:tcPr>
          <w:p w14:paraId="2D14CA3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w:t>
            </w:r>
          </w:p>
        </w:tc>
      </w:tr>
    </w:tbl>
    <w:p w14:paraId="5FA6EC44" w14:textId="77777777" w:rsidR="009824B4" w:rsidRPr="004A2FDF" w:rsidRDefault="009824B4">
      <w:pPr>
        <w:spacing w:line="360" w:lineRule="auto"/>
        <w:ind w:firstLineChars="200" w:firstLine="420"/>
        <w:rPr>
          <w:rFonts w:ascii="Times New Roman" w:hAnsi="Times New Roman"/>
          <w:szCs w:val="21"/>
        </w:rPr>
        <w:sectPr w:rsidR="009824B4" w:rsidRPr="004A2FDF">
          <w:type w:val="continuous"/>
          <w:pgSz w:w="11906" w:h="16838"/>
          <w:pgMar w:top="1440" w:right="1080" w:bottom="1440" w:left="1080" w:header="851" w:footer="992" w:gutter="0"/>
          <w:cols w:space="425"/>
          <w:docGrid w:type="lines" w:linePitch="312"/>
        </w:sectPr>
      </w:pPr>
    </w:p>
    <w:p w14:paraId="558C24EC" w14:textId="77777777" w:rsidR="00BA785F" w:rsidRPr="004A2FDF" w:rsidRDefault="00BA785F">
      <w:pPr>
        <w:spacing w:line="360" w:lineRule="auto"/>
        <w:ind w:firstLineChars="200" w:firstLine="420"/>
        <w:rPr>
          <w:rFonts w:ascii="Times New Roman" w:hAnsi="Times New Roman"/>
          <w:szCs w:val="21"/>
        </w:rPr>
      </w:pPr>
    </w:p>
    <w:p w14:paraId="21C2CCC3" w14:textId="16276597" w:rsidR="009824B4" w:rsidRPr="004A2FDF" w:rsidRDefault="009C2E87">
      <w:pPr>
        <w:spacing w:line="360" w:lineRule="auto"/>
        <w:ind w:firstLineChars="200" w:firstLine="420"/>
        <w:rPr>
          <w:rFonts w:ascii="Times New Roman" w:hAnsi="Times New Roman"/>
          <w:b/>
          <w:bCs/>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）熵值权重下，</w:t>
      </w:r>
      <w:r w:rsidR="005C51A4" w:rsidRPr="004A2FDF">
        <w:rPr>
          <w:rFonts w:ascii="Times New Roman" w:hAnsi="Times New Roman" w:hint="eastAsia"/>
          <w:szCs w:val="21"/>
        </w:rPr>
        <w:t>样本县域创新发展水平综合指数的</w:t>
      </w:r>
      <w:proofErr w:type="gramStart"/>
      <w:r w:rsidRPr="004A2FDF">
        <w:rPr>
          <w:rFonts w:ascii="Times New Roman" w:hAnsi="Times New Roman" w:hint="eastAsia"/>
          <w:szCs w:val="21"/>
        </w:rPr>
        <w:t>极值率</w:t>
      </w:r>
      <w:proofErr w:type="gramEnd"/>
      <w:r w:rsidRPr="004A2FDF">
        <w:rPr>
          <w:rFonts w:ascii="Times New Roman" w:hAnsi="Times New Roman" w:hint="eastAsia"/>
          <w:szCs w:val="21"/>
        </w:rPr>
        <w:t>相对专家赋权法更低，</w:t>
      </w:r>
      <w:r w:rsidR="005C51A4" w:rsidRPr="004A2FDF">
        <w:rPr>
          <w:rFonts w:ascii="Times New Roman" w:hAnsi="Times New Roman" w:hint="eastAsia"/>
          <w:szCs w:val="21"/>
        </w:rPr>
        <w:t>采用</w:t>
      </w:r>
      <w:r w:rsidRPr="004A2FDF">
        <w:rPr>
          <w:rFonts w:ascii="Times New Roman" w:hAnsi="Times New Roman" w:hint="eastAsia"/>
          <w:szCs w:val="21"/>
        </w:rPr>
        <w:t>两种方法得到</w:t>
      </w:r>
      <w:r w:rsidRPr="004A2FDF">
        <w:rPr>
          <w:rFonts w:ascii="Times New Roman" w:hAnsi="Times New Roman" w:hint="eastAsia"/>
          <w:szCs w:val="21"/>
        </w:rPr>
        <w:lastRenderedPageBreak/>
        <w:t>的</w:t>
      </w:r>
      <w:r w:rsidR="005C51A4" w:rsidRPr="004A2FDF">
        <w:rPr>
          <w:rFonts w:ascii="Times New Roman" w:hAnsi="Times New Roman"/>
          <w:szCs w:val="21"/>
          <w:lang w:val="en"/>
        </w:rPr>
        <w:t>2019</w:t>
      </w:r>
      <w:r w:rsidR="005C51A4" w:rsidRPr="004A2FDF">
        <w:rPr>
          <w:rFonts w:ascii="Times New Roman" w:hAnsi="Times New Roman" w:hint="eastAsia"/>
          <w:szCs w:val="21"/>
          <w:lang w:val="en"/>
        </w:rPr>
        <w:t>－</w:t>
      </w:r>
      <w:r w:rsidR="005C51A4" w:rsidRPr="004A2FDF">
        <w:rPr>
          <w:rFonts w:ascii="Times New Roman" w:hAnsi="Times New Roman"/>
          <w:szCs w:val="21"/>
          <w:lang w:val="en"/>
        </w:rPr>
        <w:t>2021</w:t>
      </w:r>
      <w:r w:rsidR="005C51A4" w:rsidRPr="004A2FDF">
        <w:rPr>
          <w:rFonts w:ascii="Times New Roman" w:hAnsi="Times New Roman" w:hint="eastAsia"/>
          <w:szCs w:val="21"/>
        </w:rPr>
        <w:t>年</w:t>
      </w:r>
      <w:r w:rsidR="00385F61" w:rsidRPr="004A2FDF">
        <w:rPr>
          <w:rFonts w:ascii="Times New Roman" w:hAnsi="Times New Roman" w:hint="eastAsia"/>
          <w:szCs w:val="21"/>
        </w:rPr>
        <w:t>整体</w:t>
      </w:r>
      <w:r w:rsidRPr="004A2FDF">
        <w:rPr>
          <w:rFonts w:ascii="Times New Roman" w:hAnsi="Times New Roman"/>
          <w:szCs w:val="21"/>
          <w:lang w:val="en"/>
        </w:rPr>
        <w:t>位次</w:t>
      </w:r>
      <w:r w:rsidRPr="004A2FDF">
        <w:rPr>
          <w:rFonts w:ascii="Times New Roman" w:hAnsi="Times New Roman" w:hint="eastAsia"/>
          <w:szCs w:val="21"/>
        </w:rPr>
        <w:t>差</w:t>
      </w:r>
      <w:r w:rsidR="005C51A4" w:rsidRPr="004A2FDF">
        <w:rPr>
          <w:rFonts w:ascii="Times New Roman" w:hAnsi="Times New Roman" w:hint="eastAsia"/>
          <w:szCs w:val="21"/>
        </w:rPr>
        <w:t>的</w:t>
      </w:r>
      <w:r w:rsidRPr="004A2FDF">
        <w:rPr>
          <w:rFonts w:ascii="Times New Roman" w:hAnsi="Times New Roman" w:hint="eastAsia"/>
          <w:szCs w:val="21"/>
        </w:rPr>
        <w:t>浮动各有不同</w:t>
      </w:r>
      <w:r w:rsidR="00385F61" w:rsidRPr="004A2FDF">
        <w:rPr>
          <w:rFonts w:ascii="Times New Roman" w:hAnsi="Times New Roman" w:hint="eastAsia"/>
          <w:szCs w:val="21"/>
        </w:rPr>
        <w:t>（见表</w:t>
      </w:r>
      <w:r w:rsidR="00385F61" w:rsidRPr="004A2FDF">
        <w:rPr>
          <w:rFonts w:ascii="Times New Roman" w:hAnsi="Times New Roman" w:hint="eastAsia"/>
          <w:szCs w:val="21"/>
        </w:rPr>
        <w:t>6</w:t>
      </w:r>
      <w:r w:rsidR="00385F61" w:rsidRPr="004A2FDF">
        <w:rPr>
          <w:rFonts w:ascii="Times New Roman" w:hAnsi="Times New Roman" w:hint="eastAsia"/>
          <w:szCs w:val="21"/>
        </w:rPr>
        <w:t>）</w:t>
      </w:r>
      <w:r w:rsidRPr="004A2FDF">
        <w:rPr>
          <w:rFonts w:ascii="Times New Roman" w:hAnsi="Times New Roman" w:hint="eastAsia"/>
          <w:szCs w:val="21"/>
        </w:rPr>
        <w:t>。其中，</w:t>
      </w:r>
      <w:r w:rsidR="005C51A4" w:rsidRPr="004A2FDF">
        <w:rPr>
          <w:rFonts w:ascii="Times New Roman" w:hAnsi="Times New Roman" w:hint="eastAsia"/>
          <w:szCs w:val="21"/>
        </w:rPr>
        <w:t>采用</w:t>
      </w:r>
      <w:r w:rsidRPr="004A2FDF">
        <w:rPr>
          <w:rFonts w:ascii="Times New Roman" w:hAnsi="Times New Roman" w:hint="eastAsia"/>
          <w:szCs w:val="21"/>
        </w:rPr>
        <w:t>功效系数法得到的相邻两年位次变化在正负</w:t>
      </w:r>
      <w:r w:rsidRPr="004A2FDF">
        <w:rPr>
          <w:rFonts w:ascii="Times New Roman" w:hAnsi="Times New Roman"/>
          <w:szCs w:val="21"/>
        </w:rPr>
        <w:t>10</w:t>
      </w:r>
      <w:r w:rsidRPr="004A2FDF">
        <w:rPr>
          <w:rFonts w:ascii="Times New Roman" w:hAnsi="Times New Roman" w:hint="eastAsia"/>
          <w:szCs w:val="21"/>
        </w:rPr>
        <w:t>位及以内的</w:t>
      </w:r>
      <w:r w:rsidR="005C51A4" w:rsidRPr="004A2FDF">
        <w:rPr>
          <w:rFonts w:ascii="Times New Roman" w:hAnsi="Times New Roman" w:hint="eastAsia"/>
          <w:szCs w:val="21"/>
        </w:rPr>
        <w:t>县（市、区）</w:t>
      </w:r>
      <w:r w:rsidRPr="004A2FDF">
        <w:rPr>
          <w:rFonts w:ascii="Times New Roman" w:hAnsi="Times New Roman" w:hint="eastAsia"/>
          <w:szCs w:val="21"/>
        </w:rPr>
        <w:t>数量占比分别为</w:t>
      </w:r>
      <w:r w:rsidRPr="004A2FDF">
        <w:rPr>
          <w:rFonts w:ascii="Times New Roman" w:hAnsi="Times New Roman"/>
          <w:szCs w:val="21"/>
        </w:rPr>
        <w:t>76%</w:t>
      </w:r>
      <w:r w:rsidRPr="004A2FDF">
        <w:rPr>
          <w:rFonts w:ascii="Times New Roman" w:hAnsi="Times New Roman" w:hint="eastAsia"/>
          <w:szCs w:val="21"/>
        </w:rPr>
        <w:t>和</w:t>
      </w:r>
      <w:r w:rsidRPr="004A2FDF">
        <w:rPr>
          <w:rFonts w:ascii="Times New Roman" w:hAnsi="Times New Roman"/>
          <w:szCs w:val="21"/>
        </w:rPr>
        <w:t>79%</w:t>
      </w:r>
      <w:r w:rsidRPr="004A2FDF">
        <w:rPr>
          <w:rFonts w:ascii="Times New Roman" w:hAnsi="Times New Roman" w:hint="eastAsia"/>
          <w:szCs w:val="21"/>
        </w:rPr>
        <w:t>，</w:t>
      </w:r>
      <w:r w:rsidR="005C51A4" w:rsidRPr="004A2FDF">
        <w:rPr>
          <w:rFonts w:ascii="Times New Roman" w:hAnsi="Times New Roman" w:hint="eastAsia"/>
          <w:szCs w:val="21"/>
        </w:rPr>
        <w:t>采用</w:t>
      </w:r>
      <w:r w:rsidRPr="004A2FDF">
        <w:rPr>
          <w:rFonts w:ascii="Times New Roman" w:hAnsi="Times New Roman" w:hint="eastAsia"/>
          <w:szCs w:val="21"/>
        </w:rPr>
        <w:t>标杆法</w:t>
      </w:r>
      <w:r w:rsidR="005C51A4" w:rsidRPr="004A2FDF">
        <w:rPr>
          <w:rFonts w:ascii="Times New Roman" w:hAnsi="Times New Roman" w:hint="eastAsia"/>
          <w:szCs w:val="21"/>
        </w:rPr>
        <w:t>得到的</w:t>
      </w:r>
      <w:r w:rsidRPr="004A2FDF">
        <w:rPr>
          <w:rFonts w:ascii="Times New Roman" w:hAnsi="Times New Roman" w:hint="eastAsia"/>
          <w:szCs w:val="21"/>
        </w:rPr>
        <w:t>占比则分别为</w:t>
      </w:r>
      <w:r w:rsidRPr="004A2FDF">
        <w:rPr>
          <w:rFonts w:ascii="Times New Roman" w:hAnsi="Times New Roman"/>
          <w:szCs w:val="21"/>
        </w:rPr>
        <w:t>83%</w:t>
      </w:r>
      <w:r w:rsidRPr="004A2FDF">
        <w:rPr>
          <w:rFonts w:ascii="Times New Roman" w:hAnsi="Times New Roman" w:hint="eastAsia"/>
          <w:szCs w:val="21"/>
        </w:rPr>
        <w:t>和</w:t>
      </w:r>
      <w:r w:rsidRPr="004A2FDF">
        <w:rPr>
          <w:rFonts w:ascii="Times New Roman" w:hAnsi="Times New Roman"/>
          <w:szCs w:val="21"/>
        </w:rPr>
        <w:t>72%</w:t>
      </w:r>
      <w:r w:rsidRPr="004A2FDF">
        <w:rPr>
          <w:rFonts w:ascii="Times New Roman" w:hAnsi="Times New Roman" w:hint="eastAsia"/>
          <w:szCs w:val="21"/>
        </w:rPr>
        <w:t>；</w:t>
      </w:r>
      <w:r w:rsidR="005C51A4" w:rsidRPr="004A2FDF">
        <w:rPr>
          <w:rFonts w:ascii="Times New Roman" w:hAnsi="Times New Roman" w:hint="eastAsia"/>
          <w:szCs w:val="21"/>
        </w:rPr>
        <w:t>采用</w:t>
      </w:r>
      <w:r w:rsidRPr="004A2FDF">
        <w:rPr>
          <w:rFonts w:ascii="Times New Roman" w:hAnsi="Times New Roman" w:hint="eastAsia"/>
          <w:szCs w:val="21"/>
        </w:rPr>
        <w:t>两种方法得到的</w:t>
      </w:r>
      <w:r w:rsidR="005C51A4" w:rsidRPr="004A2FDF">
        <w:rPr>
          <w:rFonts w:ascii="Times New Roman" w:hAnsi="Times New Roman" w:hint="eastAsia"/>
          <w:szCs w:val="21"/>
        </w:rPr>
        <w:t>创新发展水平综合指数</w:t>
      </w:r>
      <w:r w:rsidRPr="004A2FDF">
        <w:rPr>
          <w:rFonts w:ascii="Times New Roman" w:hAnsi="Times New Roman" w:hint="eastAsia"/>
          <w:szCs w:val="21"/>
        </w:rPr>
        <w:t>位次变化在正负</w:t>
      </w:r>
      <w:r w:rsidRPr="004A2FDF">
        <w:rPr>
          <w:rFonts w:ascii="Times New Roman" w:hAnsi="Times New Roman"/>
          <w:szCs w:val="21"/>
        </w:rPr>
        <w:t>30</w:t>
      </w:r>
      <w:r w:rsidRPr="004A2FDF">
        <w:rPr>
          <w:rFonts w:ascii="Times New Roman" w:hAnsi="Times New Roman" w:hint="eastAsia"/>
          <w:szCs w:val="21"/>
        </w:rPr>
        <w:t>位以上的</w:t>
      </w:r>
      <w:r w:rsidR="005C51A4" w:rsidRPr="004A2FDF">
        <w:rPr>
          <w:rFonts w:ascii="Times New Roman" w:hAnsi="Times New Roman" w:hint="eastAsia"/>
          <w:szCs w:val="21"/>
        </w:rPr>
        <w:t>县（市、区）数量</w:t>
      </w:r>
      <w:r w:rsidRPr="004A2FDF">
        <w:rPr>
          <w:rFonts w:ascii="Times New Roman" w:hAnsi="Times New Roman" w:hint="eastAsia"/>
          <w:szCs w:val="21"/>
        </w:rPr>
        <w:t>均仅占</w:t>
      </w:r>
      <w:r w:rsidRPr="004A2FDF">
        <w:rPr>
          <w:rFonts w:ascii="Times New Roman" w:hAnsi="Times New Roman"/>
          <w:szCs w:val="21"/>
        </w:rPr>
        <w:t>1%</w:t>
      </w:r>
      <w:r w:rsidRPr="004A2FDF">
        <w:rPr>
          <w:rFonts w:ascii="Times New Roman" w:hAnsi="Times New Roman" w:hint="eastAsia"/>
          <w:szCs w:val="21"/>
        </w:rPr>
        <w:t>，要远低于专家赋权下两种方法得到的位次变化在正负</w:t>
      </w:r>
      <w:r w:rsidRPr="004A2FDF">
        <w:rPr>
          <w:rFonts w:ascii="Times New Roman" w:hAnsi="Times New Roman"/>
          <w:szCs w:val="21"/>
        </w:rPr>
        <w:t>30</w:t>
      </w:r>
      <w:r w:rsidRPr="004A2FDF">
        <w:rPr>
          <w:rFonts w:ascii="Times New Roman" w:hAnsi="Times New Roman" w:hint="eastAsia"/>
          <w:szCs w:val="21"/>
        </w:rPr>
        <w:t>位以上占比（分别为</w:t>
      </w:r>
      <w:r w:rsidRPr="004A2FDF">
        <w:rPr>
          <w:rFonts w:ascii="Times New Roman" w:hAnsi="Times New Roman"/>
          <w:szCs w:val="21"/>
        </w:rPr>
        <w:t>3%</w:t>
      </w:r>
      <w:r w:rsidRPr="004A2FDF">
        <w:rPr>
          <w:rFonts w:ascii="Times New Roman" w:hAnsi="Times New Roman" w:hint="eastAsia"/>
          <w:szCs w:val="21"/>
        </w:rPr>
        <w:t>和</w:t>
      </w:r>
      <w:r w:rsidRPr="004A2FDF">
        <w:rPr>
          <w:rFonts w:ascii="Times New Roman" w:hAnsi="Times New Roman"/>
          <w:szCs w:val="21"/>
        </w:rPr>
        <w:t>6%</w:t>
      </w:r>
      <w:r w:rsidRPr="004A2FDF">
        <w:rPr>
          <w:rFonts w:ascii="Times New Roman" w:hAnsi="Times New Roman" w:hint="eastAsia"/>
          <w:szCs w:val="21"/>
        </w:rPr>
        <w:t>）。</w:t>
      </w:r>
    </w:p>
    <w:p w14:paraId="4936296F" w14:textId="77777777" w:rsidR="009824B4" w:rsidRPr="004A2FDF" w:rsidRDefault="009824B4">
      <w:pPr>
        <w:spacing w:line="360" w:lineRule="auto"/>
        <w:ind w:firstLineChars="200" w:firstLine="422"/>
        <w:jc w:val="center"/>
        <w:rPr>
          <w:rFonts w:ascii="Times New Roman" w:hAnsi="Times New Roman"/>
          <w:b/>
          <w:bCs/>
          <w:szCs w:val="21"/>
        </w:rPr>
        <w:sectPr w:rsidR="009824B4" w:rsidRPr="004A2FDF">
          <w:type w:val="continuous"/>
          <w:pgSz w:w="11906" w:h="16838"/>
          <w:pgMar w:top="1440" w:right="1080" w:bottom="1440" w:left="1080" w:header="851" w:footer="992" w:gutter="0"/>
          <w:cols w:space="425"/>
          <w:docGrid w:type="lines" w:linePitch="312"/>
        </w:sectPr>
      </w:pPr>
    </w:p>
    <w:p w14:paraId="3DE063F0" w14:textId="339EDF06" w:rsidR="009824B4" w:rsidRPr="004A2FDF" w:rsidRDefault="009C2E87" w:rsidP="00BA785F">
      <w:pPr>
        <w:spacing w:line="360" w:lineRule="auto"/>
        <w:ind w:firstLineChars="200" w:firstLine="361"/>
        <w:jc w:val="center"/>
        <w:rPr>
          <w:rFonts w:ascii="Times New Roman" w:hAnsi="Times New Roman"/>
          <w:sz w:val="18"/>
          <w:szCs w:val="18"/>
        </w:rPr>
      </w:pPr>
      <w:r w:rsidRPr="004A2FDF">
        <w:rPr>
          <w:rFonts w:ascii="Times New Roman" w:hAnsi="Times New Roman" w:hint="eastAsia"/>
          <w:b/>
          <w:bCs/>
          <w:sz w:val="18"/>
          <w:szCs w:val="18"/>
        </w:rPr>
        <w:lastRenderedPageBreak/>
        <w:t>表</w:t>
      </w:r>
      <w:r w:rsidRPr="004A2FDF">
        <w:rPr>
          <w:rFonts w:ascii="Times New Roman" w:hAnsi="Times New Roman"/>
          <w:b/>
          <w:bCs/>
          <w:sz w:val="18"/>
          <w:szCs w:val="18"/>
        </w:rPr>
        <w:t>6</w:t>
      </w:r>
      <w:r w:rsidR="00385F61" w:rsidRPr="004A2FDF">
        <w:rPr>
          <w:rFonts w:ascii="Times New Roman" w:hAnsi="Times New Roman"/>
          <w:b/>
          <w:bCs/>
          <w:sz w:val="18"/>
          <w:szCs w:val="18"/>
        </w:rPr>
        <w:t xml:space="preserve">  </w:t>
      </w:r>
      <w:r w:rsidR="00385F61" w:rsidRPr="004A2FDF">
        <w:rPr>
          <w:rFonts w:ascii="Times New Roman" w:hAnsi="Times New Roman" w:hint="eastAsia"/>
          <w:b/>
          <w:bCs/>
          <w:sz w:val="18"/>
          <w:szCs w:val="18"/>
        </w:rPr>
        <w:t>基于</w:t>
      </w:r>
      <w:r w:rsidRPr="004A2FDF">
        <w:rPr>
          <w:rFonts w:ascii="Times New Roman" w:hAnsi="Times New Roman" w:hint="eastAsia"/>
          <w:b/>
          <w:bCs/>
          <w:sz w:val="18"/>
          <w:szCs w:val="18"/>
        </w:rPr>
        <w:t>熵值</w:t>
      </w:r>
      <w:r w:rsidR="00385F61" w:rsidRPr="004A2FDF">
        <w:rPr>
          <w:rFonts w:ascii="Times New Roman" w:hAnsi="Times New Roman" w:hint="eastAsia"/>
          <w:b/>
          <w:bCs/>
          <w:sz w:val="18"/>
          <w:szCs w:val="18"/>
        </w:rPr>
        <w:t>权重的</w:t>
      </w:r>
      <w:r w:rsidRPr="004A2FDF">
        <w:rPr>
          <w:rFonts w:ascii="Times New Roman" w:hAnsi="Times New Roman" w:hint="eastAsia"/>
          <w:b/>
          <w:bCs/>
          <w:sz w:val="18"/>
          <w:szCs w:val="18"/>
        </w:rPr>
        <w:t>两种评价方法得到</w:t>
      </w:r>
      <w:r w:rsidR="00385F61" w:rsidRPr="004A2FDF">
        <w:rPr>
          <w:rFonts w:ascii="Times New Roman" w:hAnsi="Times New Roman" w:hint="eastAsia"/>
          <w:b/>
          <w:bCs/>
          <w:sz w:val="18"/>
          <w:szCs w:val="18"/>
        </w:rPr>
        <w:t>的样本县域创新发展水平综合指数</w:t>
      </w:r>
      <w:r w:rsidRPr="004A2FDF">
        <w:rPr>
          <w:rFonts w:ascii="Times New Roman" w:hAnsi="Times New Roman" w:hint="eastAsia"/>
          <w:b/>
          <w:bCs/>
          <w:sz w:val="18"/>
          <w:szCs w:val="18"/>
        </w:rPr>
        <w:t>整体位次变化</w:t>
      </w:r>
    </w:p>
    <w:tbl>
      <w:tblPr>
        <w:tblW w:w="9781" w:type="dxa"/>
        <w:jc w:val="center"/>
        <w:tblLayout w:type="fixed"/>
        <w:tblLook w:val="04A0" w:firstRow="1" w:lastRow="0" w:firstColumn="1" w:lastColumn="0" w:noHBand="0" w:noVBand="1"/>
      </w:tblPr>
      <w:tblGrid>
        <w:gridCol w:w="1740"/>
        <w:gridCol w:w="869"/>
        <w:gridCol w:w="1470"/>
        <w:gridCol w:w="1024"/>
        <w:gridCol w:w="1276"/>
        <w:gridCol w:w="992"/>
        <w:gridCol w:w="1276"/>
        <w:gridCol w:w="1134"/>
      </w:tblGrid>
      <w:tr w:rsidR="009824B4" w:rsidRPr="004A2FDF" w14:paraId="5F1D88EC" w14:textId="77777777" w:rsidTr="00A23F85">
        <w:trPr>
          <w:trHeight w:val="315"/>
          <w:jc w:val="center"/>
        </w:trPr>
        <w:tc>
          <w:tcPr>
            <w:tcW w:w="5103" w:type="dxa"/>
            <w:gridSpan w:val="4"/>
            <w:tcBorders>
              <w:top w:val="single" w:sz="12" w:space="0" w:color="000000"/>
              <w:left w:val="nil"/>
              <w:bottom w:val="single" w:sz="4" w:space="0" w:color="000000"/>
              <w:right w:val="single" w:sz="4" w:space="0" w:color="000000"/>
            </w:tcBorders>
            <w:shd w:val="clear" w:color="auto" w:fill="auto"/>
            <w:vAlign w:val="center"/>
          </w:tcPr>
          <w:p w14:paraId="6466B525" w14:textId="77777777" w:rsidR="009824B4" w:rsidRPr="004A2FDF" w:rsidRDefault="009C2E87">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标杆法</w:t>
            </w:r>
          </w:p>
        </w:tc>
        <w:tc>
          <w:tcPr>
            <w:tcW w:w="4678" w:type="dxa"/>
            <w:gridSpan w:val="4"/>
            <w:tcBorders>
              <w:top w:val="single" w:sz="12" w:space="0" w:color="000000"/>
              <w:left w:val="single" w:sz="4" w:space="0" w:color="000000"/>
              <w:bottom w:val="single" w:sz="4" w:space="0" w:color="000000"/>
              <w:right w:val="nil"/>
            </w:tcBorders>
            <w:shd w:val="clear" w:color="auto" w:fill="auto"/>
            <w:noWrap/>
            <w:vAlign w:val="center"/>
          </w:tcPr>
          <w:p w14:paraId="534026CE" w14:textId="77777777" w:rsidR="009824B4" w:rsidRPr="004A2FDF" w:rsidRDefault="009C2E87">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功效系数法</w:t>
            </w:r>
          </w:p>
        </w:tc>
      </w:tr>
      <w:tr w:rsidR="009824B4" w:rsidRPr="004A2FDF" w14:paraId="2B70C56A" w14:textId="77777777" w:rsidTr="00A23F85">
        <w:trPr>
          <w:trHeight w:val="315"/>
          <w:jc w:val="center"/>
        </w:trPr>
        <w:tc>
          <w:tcPr>
            <w:tcW w:w="1740" w:type="dxa"/>
            <w:tcBorders>
              <w:top w:val="single" w:sz="4" w:space="0" w:color="000000"/>
              <w:left w:val="nil"/>
              <w:bottom w:val="single" w:sz="12" w:space="0" w:color="000000"/>
              <w:right w:val="single" w:sz="4" w:space="0" w:color="000000"/>
            </w:tcBorders>
            <w:shd w:val="clear" w:color="auto" w:fill="auto"/>
            <w:noWrap/>
            <w:vAlign w:val="center"/>
          </w:tcPr>
          <w:p w14:paraId="7C2DDA9F" w14:textId="77777777" w:rsidR="00385F61"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2020</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2021</w:t>
            </w:r>
            <w:r w:rsidR="00385F61" w:rsidRPr="004A2FDF">
              <w:rPr>
                <w:rFonts w:ascii="Times New Roman" w:hAnsi="Times New Roman" w:hint="eastAsia"/>
                <w:kern w:val="0"/>
                <w:sz w:val="15"/>
                <w:szCs w:val="15"/>
                <w:lang w:bidi="ar"/>
              </w:rPr>
              <w:t>年</w:t>
            </w:r>
          </w:p>
          <w:p w14:paraId="0B1AA8A5" w14:textId="49C3EB7C"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869"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18C46C6E" w14:textId="29B533CE" w:rsidR="009824B4" w:rsidRPr="004A2FDF" w:rsidRDefault="00A23F85">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470"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71097800" w14:textId="77777777" w:rsidR="00A23F85"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2019</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2020</w:t>
            </w:r>
            <w:r w:rsidR="00A23F85" w:rsidRPr="004A2FDF">
              <w:rPr>
                <w:rFonts w:ascii="Times New Roman" w:hAnsi="Times New Roman" w:hint="eastAsia"/>
                <w:kern w:val="0"/>
                <w:sz w:val="15"/>
                <w:szCs w:val="15"/>
                <w:lang w:bidi="ar"/>
              </w:rPr>
              <w:t>年</w:t>
            </w:r>
          </w:p>
          <w:p w14:paraId="42806B10" w14:textId="05D254BD"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1024"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53981A01" w14:textId="21DABFD1" w:rsidR="009824B4" w:rsidRPr="004A2FDF" w:rsidRDefault="00A23F85">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5AC14C0C" w14:textId="77777777" w:rsidR="00A23F85"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kern w:val="0"/>
                <w:sz w:val="15"/>
                <w:szCs w:val="15"/>
                <w:lang w:bidi="ar"/>
              </w:rPr>
              <w:t>2020</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2021</w:t>
            </w:r>
            <w:r w:rsidR="00A23F85" w:rsidRPr="004A2FDF">
              <w:rPr>
                <w:rFonts w:ascii="Times New Roman" w:hAnsi="Times New Roman" w:hint="eastAsia"/>
                <w:kern w:val="0"/>
                <w:sz w:val="15"/>
                <w:szCs w:val="15"/>
                <w:lang w:bidi="ar"/>
              </w:rPr>
              <w:t>年</w:t>
            </w:r>
          </w:p>
          <w:p w14:paraId="0D2A865D" w14:textId="198692FA"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992"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37143C6" w14:textId="4907D7E3" w:rsidR="009824B4" w:rsidRPr="004A2FDF" w:rsidRDefault="00A23F85">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0167C007" w14:textId="77777777" w:rsidR="00A23F85" w:rsidRPr="004A2FDF" w:rsidRDefault="009C2E87">
            <w:pPr>
              <w:widowControl/>
              <w:spacing w:line="360" w:lineRule="auto"/>
              <w:jc w:val="center"/>
              <w:textAlignment w:val="center"/>
              <w:rPr>
                <w:rFonts w:ascii="Times New Roman" w:hAnsi="Times New Roman"/>
                <w:kern w:val="0"/>
                <w:sz w:val="15"/>
                <w:szCs w:val="15"/>
                <w:lang w:bidi="ar"/>
              </w:rPr>
            </w:pPr>
            <w:r w:rsidRPr="004A2FDF">
              <w:rPr>
                <w:rFonts w:ascii="Times New Roman" w:hAnsi="Times New Roman" w:hint="eastAsia"/>
                <w:kern w:val="0"/>
                <w:sz w:val="15"/>
                <w:szCs w:val="15"/>
                <w:lang w:bidi="ar"/>
              </w:rPr>
              <w:t>2</w:t>
            </w:r>
            <w:r w:rsidRPr="004A2FDF">
              <w:rPr>
                <w:rFonts w:ascii="Times New Roman" w:hAnsi="Times New Roman"/>
                <w:kern w:val="0"/>
                <w:sz w:val="15"/>
                <w:szCs w:val="15"/>
                <w:lang w:bidi="ar"/>
              </w:rPr>
              <w:t>019</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2020</w:t>
            </w:r>
            <w:r w:rsidR="00A23F85" w:rsidRPr="004A2FDF">
              <w:rPr>
                <w:rFonts w:ascii="Times New Roman" w:hAnsi="Times New Roman" w:hint="eastAsia"/>
                <w:kern w:val="0"/>
                <w:sz w:val="15"/>
                <w:szCs w:val="15"/>
                <w:lang w:bidi="ar"/>
              </w:rPr>
              <w:t>年</w:t>
            </w:r>
          </w:p>
          <w:p w14:paraId="1B41E04B" w14:textId="2F58EC23"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位次变化</w:t>
            </w:r>
          </w:p>
        </w:tc>
        <w:tc>
          <w:tcPr>
            <w:tcW w:w="1134" w:type="dxa"/>
            <w:tcBorders>
              <w:top w:val="single" w:sz="4" w:space="0" w:color="000000"/>
              <w:left w:val="single" w:sz="4" w:space="0" w:color="000000"/>
              <w:bottom w:val="single" w:sz="12" w:space="0" w:color="000000"/>
              <w:right w:val="nil"/>
            </w:tcBorders>
            <w:shd w:val="clear" w:color="auto" w:fill="auto"/>
            <w:noWrap/>
            <w:vAlign w:val="center"/>
          </w:tcPr>
          <w:p w14:paraId="49465D29" w14:textId="6CDBF053" w:rsidR="009824B4" w:rsidRPr="004A2FDF" w:rsidRDefault="00A23F85">
            <w:pPr>
              <w:widowControl/>
              <w:spacing w:line="360" w:lineRule="auto"/>
              <w:jc w:val="center"/>
              <w:textAlignment w:val="center"/>
              <w:rPr>
                <w:rFonts w:ascii="Times New Roman" w:hAnsi="Times New Roman"/>
                <w:sz w:val="15"/>
                <w:szCs w:val="15"/>
              </w:rPr>
            </w:pPr>
            <w:r w:rsidRPr="004A2FDF">
              <w:rPr>
                <w:rFonts w:ascii="Times New Roman" w:hAnsi="Times New Roman" w:hint="eastAsia"/>
                <w:sz w:val="15"/>
                <w:szCs w:val="15"/>
              </w:rPr>
              <w:t>县（市、区）数</w:t>
            </w:r>
            <w:r w:rsidRPr="004A2FDF">
              <w:rPr>
                <w:rFonts w:ascii="Times New Roman" w:hAnsi="Times New Roman" w:hint="eastAsia"/>
                <w:kern w:val="0"/>
                <w:sz w:val="15"/>
                <w:szCs w:val="15"/>
                <w:lang w:bidi="ar"/>
              </w:rPr>
              <w:t>/</w:t>
            </w:r>
            <w:proofErr w:type="gramStart"/>
            <w:r w:rsidRPr="004A2FDF">
              <w:rPr>
                <w:rFonts w:ascii="Times New Roman" w:hAnsi="Times New Roman" w:hint="eastAsia"/>
                <w:kern w:val="0"/>
                <w:sz w:val="15"/>
                <w:szCs w:val="15"/>
                <w:lang w:bidi="ar"/>
              </w:rPr>
              <w:t>个</w:t>
            </w:r>
            <w:proofErr w:type="gramEnd"/>
          </w:p>
        </w:tc>
      </w:tr>
      <w:tr w:rsidR="009824B4" w:rsidRPr="004A2FDF" w14:paraId="413DB8BC" w14:textId="77777777" w:rsidTr="00A23F85">
        <w:trPr>
          <w:trHeight w:val="285"/>
          <w:jc w:val="center"/>
        </w:trPr>
        <w:tc>
          <w:tcPr>
            <w:tcW w:w="1740" w:type="dxa"/>
            <w:tcBorders>
              <w:top w:val="single" w:sz="12" w:space="0" w:color="000000"/>
              <w:left w:val="nil"/>
              <w:bottom w:val="single" w:sz="4" w:space="0" w:color="000000"/>
              <w:right w:val="single" w:sz="4" w:space="0" w:color="000000"/>
            </w:tcBorders>
            <w:shd w:val="clear" w:color="auto" w:fill="auto"/>
            <w:noWrap/>
            <w:vAlign w:val="center"/>
          </w:tcPr>
          <w:p w14:paraId="20522CF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869"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0B9458E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w:t>
            </w:r>
          </w:p>
        </w:tc>
        <w:tc>
          <w:tcPr>
            <w:tcW w:w="1470"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55224BFC"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1024"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1FC9EEB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c>
          <w:tcPr>
            <w:tcW w:w="1276"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20D8D3F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992"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394804D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c>
          <w:tcPr>
            <w:tcW w:w="1276"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1AEDA33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位以上</w:t>
            </w:r>
          </w:p>
        </w:tc>
        <w:tc>
          <w:tcPr>
            <w:tcW w:w="1134" w:type="dxa"/>
            <w:tcBorders>
              <w:top w:val="single" w:sz="12" w:space="0" w:color="000000"/>
              <w:left w:val="single" w:sz="4" w:space="0" w:color="000000"/>
              <w:bottom w:val="single" w:sz="4" w:space="0" w:color="000000"/>
              <w:right w:val="nil"/>
            </w:tcBorders>
            <w:shd w:val="clear" w:color="auto" w:fill="auto"/>
            <w:noWrap/>
            <w:vAlign w:val="center"/>
          </w:tcPr>
          <w:p w14:paraId="299B2DE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w:t>
            </w:r>
          </w:p>
        </w:tc>
      </w:tr>
      <w:tr w:rsidR="009824B4" w:rsidRPr="004A2FDF" w14:paraId="05DF136E"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7E4E3C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24CB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4D33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8495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340D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B399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D4C9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31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40</w:t>
            </w:r>
            <w:r w:rsidRPr="004A2FDF">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42C11F6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p>
        </w:tc>
      </w:tr>
      <w:tr w:rsidR="009824B4" w:rsidRPr="004A2FDF" w14:paraId="4DBD62D7"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59F9285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D997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4B6A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10C4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FC15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8715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09E1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21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30</w:t>
            </w:r>
            <w:r w:rsidRPr="004A2FDF">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54EE1C3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w:t>
            </w:r>
          </w:p>
        </w:tc>
      </w:tr>
      <w:tr w:rsidR="009824B4" w:rsidRPr="004A2FDF" w14:paraId="05DC8F31"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585AB6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E157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23</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B52B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155C8"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4939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E57E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16</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F092B"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20</w:t>
            </w:r>
            <w:r w:rsidRPr="004A2FDF">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33EF7EB4"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16</w:t>
            </w:r>
          </w:p>
        </w:tc>
      </w:tr>
      <w:tr w:rsidR="009824B4" w:rsidRPr="004A2FDF" w14:paraId="5233A107"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96E0F6F"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2FDD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156A9"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6494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74</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6890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4AA97"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127DE"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hint="eastAsia"/>
                <w:kern w:val="0"/>
                <w:sz w:val="15"/>
                <w:szCs w:val="15"/>
                <w:lang w:bidi="ar"/>
              </w:rPr>
              <w:t>正负</w:t>
            </w:r>
            <w:r w:rsidRPr="004A2FDF">
              <w:rPr>
                <w:rFonts w:ascii="Times New Roman" w:hAnsi="Times New Roman"/>
                <w:kern w:val="0"/>
                <w:sz w:val="15"/>
                <w:szCs w:val="15"/>
                <w:lang w:bidi="ar"/>
              </w:rPr>
              <w:t>1</w:t>
            </w:r>
            <w:r w:rsidRPr="004A2FDF">
              <w:rPr>
                <w:rFonts w:ascii="Times New Roman" w:hAnsi="Times New Roman" w:hint="eastAsia"/>
                <w:kern w:val="0"/>
                <w:sz w:val="15"/>
                <w:szCs w:val="15"/>
                <w:lang w:bidi="ar"/>
              </w:rPr>
              <w:t>～</w:t>
            </w:r>
            <w:r w:rsidRPr="004A2FDF">
              <w:rPr>
                <w:rFonts w:ascii="Times New Roman" w:hAnsi="Times New Roman"/>
                <w:kern w:val="0"/>
                <w:sz w:val="15"/>
                <w:szCs w:val="15"/>
                <w:lang w:bidi="ar"/>
              </w:rPr>
              <w:t>10</w:t>
            </w:r>
            <w:r w:rsidRPr="004A2FDF">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1FA32E4A"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72</w:t>
            </w:r>
          </w:p>
        </w:tc>
      </w:tr>
      <w:tr w:rsidR="009824B4" w:rsidRPr="004A2FDF" w14:paraId="3CC6E0E1" w14:textId="77777777" w:rsidTr="00A23F85">
        <w:trPr>
          <w:trHeight w:val="285"/>
          <w:jc w:val="center"/>
        </w:trPr>
        <w:tc>
          <w:tcPr>
            <w:tcW w:w="1740" w:type="dxa"/>
            <w:tcBorders>
              <w:top w:val="single" w:sz="4" w:space="0" w:color="000000"/>
              <w:left w:val="nil"/>
              <w:bottom w:val="single" w:sz="12" w:space="0" w:color="000000"/>
              <w:right w:val="single" w:sz="4" w:space="0" w:color="000000"/>
            </w:tcBorders>
            <w:shd w:val="clear" w:color="auto" w:fill="auto"/>
            <w:noWrap/>
            <w:vAlign w:val="center"/>
          </w:tcPr>
          <w:p w14:paraId="21B562B6"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46989970"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8</w:t>
            </w:r>
          </w:p>
        </w:tc>
        <w:tc>
          <w:tcPr>
            <w:tcW w:w="1470"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674335C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1873EAB1"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9</w:t>
            </w:r>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1FF4D6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2A48949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9</w:t>
            </w:r>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D789B6D"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0</w:t>
            </w:r>
            <w:r w:rsidRPr="004A2FDF">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12" w:space="0" w:color="000000"/>
              <w:right w:val="nil"/>
            </w:tcBorders>
            <w:shd w:val="clear" w:color="auto" w:fill="auto"/>
            <w:noWrap/>
            <w:vAlign w:val="center"/>
          </w:tcPr>
          <w:p w14:paraId="56EF7E23" w14:textId="77777777" w:rsidR="009824B4" w:rsidRPr="004A2FDF" w:rsidRDefault="009C2E87">
            <w:pPr>
              <w:widowControl/>
              <w:spacing w:line="360" w:lineRule="auto"/>
              <w:jc w:val="center"/>
              <w:textAlignment w:val="center"/>
              <w:rPr>
                <w:rFonts w:ascii="Times New Roman" w:hAnsi="Times New Roman"/>
                <w:sz w:val="15"/>
                <w:szCs w:val="15"/>
              </w:rPr>
            </w:pPr>
            <w:r w:rsidRPr="004A2FDF">
              <w:rPr>
                <w:rFonts w:ascii="Times New Roman" w:hAnsi="Times New Roman"/>
                <w:kern w:val="0"/>
                <w:sz w:val="15"/>
                <w:szCs w:val="15"/>
                <w:lang w:bidi="ar"/>
              </w:rPr>
              <w:t>4</w:t>
            </w:r>
          </w:p>
        </w:tc>
      </w:tr>
    </w:tbl>
    <w:p w14:paraId="34ADDB40" w14:textId="77777777" w:rsidR="009824B4" w:rsidRPr="004A2FDF" w:rsidRDefault="009824B4">
      <w:pPr>
        <w:spacing w:line="360" w:lineRule="auto"/>
        <w:outlineLvl w:val="0"/>
        <w:rPr>
          <w:rFonts w:ascii="Times New Roman" w:eastAsia="黑体" w:hAnsi="Times New Roman"/>
          <w:sz w:val="28"/>
          <w:szCs w:val="28"/>
        </w:rPr>
        <w:sectPr w:rsidR="009824B4" w:rsidRPr="004A2FDF">
          <w:type w:val="continuous"/>
          <w:pgSz w:w="11906" w:h="16838"/>
          <w:pgMar w:top="1440" w:right="1080" w:bottom="1440" w:left="1080" w:header="851" w:footer="992" w:gutter="0"/>
          <w:cols w:space="425"/>
          <w:docGrid w:type="lines" w:linePitch="312"/>
        </w:sectPr>
      </w:pPr>
    </w:p>
    <w:p w14:paraId="3C52E241" w14:textId="77777777" w:rsidR="00BA785F" w:rsidRPr="004A2FDF" w:rsidRDefault="00BA785F">
      <w:pPr>
        <w:spacing w:line="360" w:lineRule="auto"/>
        <w:outlineLvl w:val="0"/>
        <w:rPr>
          <w:rFonts w:ascii="Times New Roman" w:eastAsia="黑体" w:hAnsi="Times New Roman"/>
          <w:sz w:val="28"/>
          <w:szCs w:val="28"/>
        </w:rPr>
      </w:pPr>
    </w:p>
    <w:p w14:paraId="0CC0F2FB" w14:textId="77777777" w:rsidR="009824B4" w:rsidRPr="004A2FDF" w:rsidRDefault="009C2E87">
      <w:pPr>
        <w:spacing w:line="360" w:lineRule="auto"/>
        <w:outlineLvl w:val="0"/>
        <w:rPr>
          <w:rFonts w:ascii="Times New Roman" w:eastAsia="黑体" w:hAnsi="Times New Roman"/>
        </w:rPr>
      </w:pPr>
      <w:r w:rsidRPr="004A2FDF">
        <w:rPr>
          <w:rFonts w:ascii="Times New Roman" w:eastAsia="黑体" w:hAnsi="Times New Roman"/>
          <w:sz w:val="28"/>
          <w:szCs w:val="28"/>
        </w:rPr>
        <w:t xml:space="preserve">5  </w:t>
      </w:r>
      <w:r w:rsidRPr="004A2FDF">
        <w:rPr>
          <w:rFonts w:ascii="Times New Roman" w:eastAsia="黑体" w:hAnsi="Times New Roman" w:hint="eastAsia"/>
          <w:sz w:val="28"/>
          <w:szCs w:val="28"/>
        </w:rPr>
        <w:t>结论及启示</w:t>
      </w:r>
    </w:p>
    <w:p w14:paraId="61363AA8" w14:textId="24925FAD" w:rsidR="009824B4" w:rsidRPr="004A2FDF" w:rsidRDefault="009C2E87">
      <w:pPr>
        <w:spacing w:line="360" w:lineRule="auto"/>
        <w:rPr>
          <w:rFonts w:asciiTheme="minorEastAsia" w:eastAsiaTheme="minorEastAsia" w:hAnsiTheme="minorEastAsia"/>
          <w:szCs w:val="21"/>
        </w:rPr>
      </w:pPr>
      <w:r w:rsidRPr="004A2FDF">
        <w:rPr>
          <w:rFonts w:asciiTheme="minorEastAsia" w:eastAsiaTheme="minorEastAsia" w:hAnsiTheme="minorEastAsia"/>
          <w:szCs w:val="21"/>
        </w:rPr>
        <w:t xml:space="preserve">5.1 </w:t>
      </w:r>
      <w:r w:rsidR="00073A51" w:rsidRPr="004A2FDF">
        <w:rPr>
          <w:rFonts w:asciiTheme="minorEastAsia" w:eastAsiaTheme="minorEastAsia" w:hAnsiTheme="minorEastAsia"/>
          <w:szCs w:val="21"/>
        </w:rPr>
        <w:t xml:space="preserve">  </w:t>
      </w:r>
      <w:r w:rsidRPr="004A2FDF">
        <w:rPr>
          <w:rFonts w:asciiTheme="minorEastAsia" w:eastAsiaTheme="minorEastAsia" w:hAnsiTheme="minorEastAsia" w:hint="eastAsia"/>
          <w:szCs w:val="21"/>
        </w:rPr>
        <w:t>研究结论</w:t>
      </w:r>
    </w:p>
    <w:p w14:paraId="78753710" w14:textId="197E3FDC" w:rsidR="009824B4" w:rsidRPr="004A2FDF" w:rsidRDefault="00073A51">
      <w:pPr>
        <w:spacing w:line="360" w:lineRule="auto"/>
        <w:ind w:firstLineChars="200" w:firstLine="420"/>
        <w:rPr>
          <w:rFonts w:ascii="Times New Roman" w:hAnsi="Times New Roman"/>
          <w:szCs w:val="21"/>
        </w:rPr>
      </w:pPr>
      <w:r w:rsidRPr="004A2FDF">
        <w:rPr>
          <w:rFonts w:ascii="Times New Roman" w:hAnsi="Times New Roman" w:hint="eastAsia"/>
          <w:szCs w:val="21"/>
        </w:rPr>
        <w:t>本研究在构建江西省县域创新发展水平评价指标体系的基础上，采用专家赋权和</w:t>
      </w:r>
      <w:proofErr w:type="gramStart"/>
      <w:r w:rsidRPr="004A2FDF">
        <w:rPr>
          <w:rFonts w:ascii="Times New Roman" w:hAnsi="Times New Roman" w:hint="eastAsia"/>
          <w:szCs w:val="21"/>
        </w:rPr>
        <w:t>熵值</w:t>
      </w:r>
      <w:proofErr w:type="gramEnd"/>
      <w:r w:rsidRPr="004A2FDF">
        <w:rPr>
          <w:rFonts w:ascii="Times New Roman" w:hAnsi="Times New Roman" w:hint="eastAsia"/>
          <w:szCs w:val="21"/>
        </w:rPr>
        <w:t>法对各指标进行赋权，再用标杆法和功效系数法在两种权重下对江西省所辖</w:t>
      </w:r>
      <w:r w:rsidRPr="004A2FDF">
        <w:rPr>
          <w:rFonts w:ascii="Times New Roman" w:hAnsi="Times New Roman" w:hint="eastAsia"/>
          <w:szCs w:val="21"/>
        </w:rPr>
        <w:t>1</w:t>
      </w:r>
      <w:r w:rsidRPr="004A2FDF">
        <w:rPr>
          <w:rFonts w:ascii="Times New Roman" w:hAnsi="Times New Roman"/>
          <w:szCs w:val="21"/>
        </w:rPr>
        <w:t>00</w:t>
      </w:r>
      <w:r w:rsidRPr="004A2FDF">
        <w:rPr>
          <w:rFonts w:ascii="Times New Roman" w:hAnsi="Times New Roman" w:hint="eastAsia"/>
          <w:szCs w:val="21"/>
        </w:rPr>
        <w:t>个县（市、区）创新发展水平进行测度分析，得出如下结论：</w:t>
      </w:r>
    </w:p>
    <w:p w14:paraId="43CE6091" w14:textId="5C43CAAF"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szCs w:val="21"/>
        </w:rPr>
        <w:t>（</w:t>
      </w:r>
      <w:r w:rsidRPr="004A2FDF">
        <w:rPr>
          <w:rFonts w:ascii="Times New Roman" w:hAnsi="Times New Roman"/>
          <w:szCs w:val="21"/>
        </w:rPr>
        <w:t>1</w:t>
      </w:r>
      <w:r w:rsidRPr="004A2FDF">
        <w:rPr>
          <w:rFonts w:ascii="Times New Roman" w:hAnsi="Times New Roman"/>
          <w:szCs w:val="21"/>
        </w:rPr>
        <w:t>）</w:t>
      </w:r>
      <w:r w:rsidRPr="004A2FDF">
        <w:rPr>
          <w:rFonts w:ascii="Times New Roman" w:hAnsi="Times New Roman" w:hint="eastAsia"/>
          <w:szCs w:val="21"/>
        </w:rPr>
        <w:t>从全省县域</w:t>
      </w:r>
      <w:r w:rsidR="00073A51" w:rsidRPr="004A2FDF">
        <w:rPr>
          <w:rFonts w:ascii="Times New Roman" w:hAnsi="Times New Roman" w:hint="eastAsia"/>
          <w:szCs w:val="21"/>
        </w:rPr>
        <w:t>的整体</w:t>
      </w:r>
      <w:r w:rsidRPr="004A2FDF">
        <w:rPr>
          <w:rFonts w:ascii="Times New Roman" w:hAnsi="Times New Roman" w:hint="eastAsia"/>
          <w:szCs w:val="21"/>
        </w:rPr>
        <w:t>来看，</w:t>
      </w:r>
      <w:r w:rsidRPr="004A2FDF">
        <w:rPr>
          <w:rFonts w:ascii="Times New Roman" w:hAnsi="Times New Roman"/>
          <w:szCs w:val="21"/>
        </w:rPr>
        <w:t>2019</w:t>
      </w:r>
      <w:r w:rsidRPr="004A2FDF">
        <w:rPr>
          <w:rFonts w:ascii="Times New Roman" w:hAnsi="Times New Roman" w:hint="eastAsia"/>
          <w:szCs w:val="21"/>
        </w:rPr>
        <w:t>－</w:t>
      </w:r>
      <w:r w:rsidRPr="004A2FDF">
        <w:rPr>
          <w:rFonts w:ascii="Times New Roman" w:hAnsi="Times New Roman"/>
          <w:szCs w:val="21"/>
        </w:rPr>
        <w:t>2021</w:t>
      </w:r>
      <w:r w:rsidRPr="004A2FDF">
        <w:rPr>
          <w:rFonts w:ascii="Times New Roman" w:hAnsi="Times New Roman" w:hint="eastAsia"/>
          <w:szCs w:val="21"/>
        </w:rPr>
        <w:t>年</w:t>
      </w:r>
      <w:r w:rsidR="00073A51" w:rsidRPr="004A2FDF">
        <w:rPr>
          <w:rFonts w:ascii="Times New Roman" w:hAnsi="Times New Roman" w:hint="eastAsia"/>
          <w:szCs w:val="21"/>
        </w:rPr>
        <w:t>的</w:t>
      </w:r>
      <w:r w:rsidRPr="004A2FDF">
        <w:rPr>
          <w:rFonts w:ascii="Times New Roman" w:hAnsi="Times New Roman" w:hint="eastAsia"/>
          <w:szCs w:val="21"/>
        </w:rPr>
        <w:t>创新发展水平持续提升，主要源于创新环境、创新成果和市场化水平的明显提升；同时，市辖区和县级市的整体创新发展水平优于传统县，呈现“两极趋同、中间分化”的区域分布特征。其中，赣</w:t>
      </w:r>
      <w:proofErr w:type="gramStart"/>
      <w:r w:rsidRPr="004A2FDF">
        <w:rPr>
          <w:rFonts w:ascii="Times New Roman" w:hAnsi="Times New Roman" w:hint="eastAsia"/>
          <w:szCs w:val="21"/>
        </w:rPr>
        <w:t>西发展</w:t>
      </w:r>
      <w:proofErr w:type="gramEnd"/>
      <w:r w:rsidRPr="004A2FDF">
        <w:rPr>
          <w:rFonts w:ascii="Times New Roman" w:hAnsi="Times New Roman" w:hint="eastAsia"/>
          <w:szCs w:val="21"/>
        </w:rPr>
        <w:t>较为均衡，创新发展水平全省最高，创新环境、创新投入及创新成效均具有优势；赣北地区</w:t>
      </w:r>
      <w:r w:rsidR="00073A51" w:rsidRPr="004A2FDF">
        <w:rPr>
          <w:rFonts w:ascii="Times New Roman" w:hAnsi="Times New Roman" w:hint="eastAsia"/>
          <w:szCs w:val="21"/>
        </w:rPr>
        <w:t>在</w:t>
      </w:r>
      <w:r w:rsidRPr="004A2FDF">
        <w:rPr>
          <w:rFonts w:ascii="Times New Roman" w:hAnsi="Times New Roman" w:hint="eastAsia"/>
          <w:szCs w:val="21"/>
        </w:rPr>
        <w:t>创新促进经济社会化发展方面具有优势；赣东地区的创新投入相对不足；赣南地区创新发展水平欠佳，创新环境和经济社会发展相对较差。</w:t>
      </w:r>
    </w:p>
    <w:p w14:paraId="5F5B68F9" w14:textId="0C988E95"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szCs w:val="21"/>
        </w:rPr>
        <w:t>（</w:t>
      </w:r>
      <w:r w:rsidRPr="004A2FDF">
        <w:rPr>
          <w:rFonts w:ascii="Times New Roman" w:hAnsi="Times New Roman"/>
          <w:szCs w:val="21"/>
        </w:rPr>
        <w:t>2</w:t>
      </w:r>
      <w:r w:rsidRPr="004A2FDF">
        <w:rPr>
          <w:rFonts w:ascii="Times New Roman" w:hAnsi="Times New Roman"/>
          <w:szCs w:val="21"/>
        </w:rPr>
        <w:t>）</w:t>
      </w:r>
      <w:r w:rsidRPr="004A2FDF">
        <w:rPr>
          <w:rFonts w:ascii="Times New Roman" w:hAnsi="Times New Roman" w:hint="eastAsia"/>
          <w:szCs w:val="21"/>
        </w:rPr>
        <w:t>从评价结果可比性和稳定性来看，标杆法的评价结果具有更强的稳定性和可比性，能够直观反映江西</w:t>
      </w:r>
      <w:r w:rsidR="00480DA1" w:rsidRPr="004A2FDF">
        <w:rPr>
          <w:rFonts w:ascii="Times New Roman" w:hAnsi="Times New Roman" w:hint="eastAsia"/>
          <w:szCs w:val="21"/>
        </w:rPr>
        <w:t>省</w:t>
      </w:r>
      <w:r w:rsidRPr="004A2FDF">
        <w:rPr>
          <w:rFonts w:ascii="Times New Roman" w:hAnsi="Times New Roman" w:hint="eastAsia"/>
          <w:szCs w:val="21"/>
        </w:rPr>
        <w:t>县域创新发展实情</w:t>
      </w:r>
      <w:r w:rsidR="00480DA1" w:rsidRPr="004A2FDF">
        <w:rPr>
          <w:rFonts w:ascii="Times New Roman" w:hAnsi="Times New Roman" w:hint="eastAsia"/>
          <w:szCs w:val="21"/>
        </w:rPr>
        <w:t>。其中，</w:t>
      </w:r>
      <w:r w:rsidRPr="004A2FDF">
        <w:rPr>
          <w:rFonts w:ascii="Times New Roman" w:hAnsi="Times New Roman" w:hint="eastAsia"/>
          <w:szCs w:val="21"/>
        </w:rPr>
        <w:t>专家赋权下的评价值和位次</w:t>
      </w:r>
      <w:r w:rsidR="00480DA1" w:rsidRPr="004A2FDF">
        <w:rPr>
          <w:rFonts w:ascii="Times New Roman" w:hAnsi="Times New Roman" w:hint="eastAsia"/>
          <w:szCs w:val="21"/>
        </w:rPr>
        <w:t>结果在</w:t>
      </w:r>
      <w:r w:rsidRPr="004A2FDF">
        <w:rPr>
          <w:rFonts w:ascii="Times New Roman" w:hAnsi="Times New Roman" w:hint="eastAsia"/>
          <w:szCs w:val="21"/>
        </w:rPr>
        <w:t>不同年份可比，且连续两年的位次保持相对稳定</w:t>
      </w:r>
      <w:r w:rsidR="00480DA1" w:rsidRPr="004A2FDF">
        <w:rPr>
          <w:rFonts w:ascii="Times New Roman" w:hAnsi="Times New Roman" w:hint="eastAsia"/>
          <w:szCs w:val="21"/>
        </w:rPr>
        <w:t>；</w:t>
      </w:r>
      <w:r w:rsidRPr="004A2FDF">
        <w:rPr>
          <w:rFonts w:ascii="Times New Roman" w:hAnsi="Times New Roman" w:hint="eastAsia"/>
          <w:szCs w:val="21"/>
        </w:rPr>
        <w:t>熵值法权重下</w:t>
      </w:r>
      <w:r w:rsidR="00480DA1" w:rsidRPr="004A2FDF">
        <w:rPr>
          <w:rFonts w:ascii="Times New Roman" w:hAnsi="Times New Roman" w:hint="eastAsia"/>
          <w:szCs w:val="21"/>
        </w:rPr>
        <w:t>的</w:t>
      </w:r>
      <w:r w:rsidRPr="004A2FDF">
        <w:rPr>
          <w:rFonts w:ascii="Times New Roman" w:hAnsi="Times New Roman" w:hint="eastAsia"/>
          <w:szCs w:val="21"/>
        </w:rPr>
        <w:t>评价结果出现极值的概率更低。</w:t>
      </w:r>
    </w:p>
    <w:p w14:paraId="50D7118A" w14:textId="53A2B1E9" w:rsidR="009824B4" w:rsidRPr="004A2FDF" w:rsidRDefault="009C2E87">
      <w:pPr>
        <w:spacing w:line="360" w:lineRule="auto"/>
        <w:rPr>
          <w:rFonts w:ascii="Times New Roman" w:hAnsi="Times New Roman"/>
          <w:szCs w:val="21"/>
        </w:rPr>
      </w:pPr>
      <w:r w:rsidRPr="004A2FDF">
        <w:rPr>
          <w:rFonts w:ascii="Times New Roman" w:hAnsi="Times New Roman"/>
          <w:szCs w:val="21"/>
        </w:rPr>
        <w:lastRenderedPageBreak/>
        <w:t xml:space="preserve">5.2 </w:t>
      </w:r>
      <w:r w:rsidR="00480DA1" w:rsidRPr="004A2FDF">
        <w:rPr>
          <w:rFonts w:ascii="Times New Roman" w:hAnsi="Times New Roman"/>
          <w:szCs w:val="21"/>
        </w:rPr>
        <w:t xml:space="preserve"> </w:t>
      </w:r>
      <w:r w:rsidRPr="004A2FDF">
        <w:rPr>
          <w:rFonts w:ascii="Times New Roman" w:hAnsi="Times New Roman" w:hint="eastAsia"/>
          <w:szCs w:val="21"/>
        </w:rPr>
        <w:t>启示</w:t>
      </w:r>
    </w:p>
    <w:p w14:paraId="65C8C95A" w14:textId="690CD2F1"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hint="eastAsia"/>
          <w:szCs w:val="21"/>
        </w:rPr>
        <w:t>基于以上研究</w:t>
      </w:r>
      <w:r w:rsidR="00480DA1" w:rsidRPr="004A2FDF">
        <w:rPr>
          <w:rFonts w:ascii="Times New Roman" w:hAnsi="Times New Roman" w:hint="eastAsia"/>
          <w:szCs w:val="21"/>
        </w:rPr>
        <w:t>结论</w:t>
      </w:r>
      <w:r w:rsidRPr="004A2FDF">
        <w:rPr>
          <w:rFonts w:ascii="Times New Roman" w:hAnsi="Times New Roman" w:hint="eastAsia"/>
          <w:szCs w:val="21"/>
        </w:rPr>
        <w:t>，得到如下启示：</w:t>
      </w:r>
    </w:p>
    <w:p w14:paraId="62E162F3" w14:textId="1684EE1F" w:rsidR="009824B4" w:rsidRPr="004A2FDF" w:rsidRDefault="009C2E87">
      <w:pPr>
        <w:spacing w:line="360" w:lineRule="auto"/>
        <w:ind w:firstLineChars="200" w:firstLine="420"/>
        <w:rPr>
          <w:rFonts w:ascii="Times New Roman" w:hAnsi="Times New Roman"/>
          <w:szCs w:val="21"/>
        </w:rPr>
      </w:pPr>
      <w:r w:rsidRPr="004A2FDF">
        <w:rPr>
          <w:rFonts w:ascii="Times New Roman" w:hAnsi="Times New Roman"/>
          <w:szCs w:val="21"/>
        </w:rPr>
        <w:t>（</w:t>
      </w:r>
      <w:r w:rsidRPr="004A2FDF">
        <w:rPr>
          <w:rFonts w:ascii="Times New Roman" w:hAnsi="Times New Roman"/>
          <w:szCs w:val="21"/>
        </w:rPr>
        <w:t>1</w:t>
      </w:r>
      <w:r w:rsidRPr="004A2FDF">
        <w:rPr>
          <w:rFonts w:ascii="Times New Roman" w:hAnsi="Times New Roman"/>
          <w:szCs w:val="21"/>
        </w:rPr>
        <w:t>）</w:t>
      </w:r>
      <w:r w:rsidRPr="004A2FDF">
        <w:rPr>
          <w:rFonts w:ascii="Times New Roman" w:hAnsi="Times New Roman" w:hint="eastAsia"/>
          <w:szCs w:val="21"/>
        </w:rPr>
        <w:t>采用标杆法对江西省县域创新发展水平进行持续测度与评价</w:t>
      </w:r>
      <w:r w:rsidR="00480DA1" w:rsidRPr="004A2FDF">
        <w:rPr>
          <w:rFonts w:ascii="Times New Roman" w:hAnsi="Times New Roman" w:hint="eastAsia"/>
          <w:szCs w:val="21"/>
        </w:rPr>
        <w:t>的</w:t>
      </w:r>
      <w:r w:rsidRPr="004A2FDF">
        <w:rPr>
          <w:rFonts w:ascii="Times New Roman" w:hAnsi="Times New Roman" w:hint="eastAsia"/>
          <w:szCs w:val="21"/>
        </w:rPr>
        <w:t>现实和指导意义更强。为给各级政府部门基层科技创新工作开展提供有力支撑和实际指导，持续开展全省县域创新发展水平年度评价成为必要手段，因此找出可比性和稳定性强的评价方法变得尤为重要。通过对比分析两种赋权方式下不同评价方法的评价结果</w:t>
      </w:r>
      <w:r w:rsidR="00480DA1" w:rsidRPr="004A2FDF">
        <w:rPr>
          <w:rFonts w:ascii="Times New Roman" w:hAnsi="Times New Roman" w:hint="eastAsia"/>
          <w:szCs w:val="21"/>
        </w:rPr>
        <w:t>可见</w:t>
      </w:r>
      <w:r w:rsidRPr="004A2FDF">
        <w:rPr>
          <w:rFonts w:ascii="Times New Roman" w:hAnsi="Times New Roman" w:hint="eastAsia"/>
          <w:szCs w:val="21"/>
        </w:rPr>
        <w:t>，标杆法的评价结果更具现实意义；同时，专家赋权法更能发挥专家的主观能动性，通过创新实践和经验总结，能够赋予创新核心指标、主要指标和一般指标不同梯度的权重。但在专家赋权的前提下，可以兼顾熵值权重的客观规律，既体现政府重点工作的导向性，也需遵守客观规律，最终得到的评价结果的指导性、稳定性、可信性更强。</w:t>
      </w:r>
    </w:p>
    <w:p w14:paraId="52BEA397" w14:textId="7696B8BC" w:rsidR="00BA785F" w:rsidRPr="004A2FDF" w:rsidRDefault="009C2E87" w:rsidP="00BA785F">
      <w:pPr>
        <w:numPr>
          <w:ilvl w:val="255"/>
          <w:numId w:val="0"/>
        </w:numPr>
        <w:spacing w:line="360" w:lineRule="auto"/>
        <w:ind w:firstLineChars="200" w:firstLine="420"/>
        <w:rPr>
          <w:rFonts w:ascii="Times New Roman" w:hAnsi="Times New Roman"/>
          <w:szCs w:val="21"/>
        </w:rPr>
      </w:pPr>
      <w:r w:rsidRPr="004A2FDF">
        <w:rPr>
          <w:rFonts w:ascii="Times New Roman" w:hAnsi="Times New Roman" w:hint="eastAsia"/>
          <w:szCs w:val="21"/>
        </w:rPr>
        <w:t>（</w:t>
      </w:r>
      <w:r w:rsidRPr="004A2FDF">
        <w:rPr>
          <w:rFonts w:ascii="Times New Roman" w:hAnsi="Times New Roman"/>
          <w:szCs w:val="21"/>
        </w:rPr>
        <w:t>2</w:t>
      </w:r>
      <w:r w:rsidRPr="004A2FDF">
        <w:rPr>
          <w:rFonts w:ascii="Times New Roman" w:hAnsi="Times New Roman" w:hint="eastAsia"/>
          <w:szCs w:val="21"/>
        </w:rPr>
        <w:t>）随着创新驱动发展</w:t>
      </w:r>
      <w:r w:rsidR="00480DA1" w:rsidRPr="004A2FDF">
        <w:rPr>
          <w:rFonts w:ascii="Times New Roman" w:hAnsi="Times New Roman" w:hint="eastAsia"/>
          <w:szCs w:val="21"/>
        </w:rPr>
        <w:t>战略的深入推进</w:t>
      </w:r>
      <w:r w:rsidRPr="004A2FDF">
        <w:rPr>
          <w:rFonts w:ascii="Times New Roman" w:hAnsi="Times New Roman" w:hint="eastAsia"/>
          <w:szCs w:val="21"/>
        </w:rPr>
        <w:t>，创新理念不断深化，影响创新发展的关键要素也在不断变化。“十三五”期间，江西</w:t>
      </w:r>
      <w:r w:rsidR="000E28A3" w:rsidRPr="004A2FDF">
        <w:rPr>
          <w:rFonts w:ascii="Times New Roman" w:hAnsi="Times New Roman" w:hint="eastAsia"/>
          <w:szCs w:val="21"/>
        </w:rPr>
        <w:t>省</w:t>
      </w:r>
      <w:r w:rsidRPr="004A2FDF">
        <w:rPr>
          <w:rFonts w:ascii="Times New Roman" w:hAnsi="Times New Roman" w:hint="eastAsia"/>
          <w:szCs w:val="21"/>
        </w:rPr>
        <w:t>大力实施加大研发</w:t>
      </w:r>
      <w:proofErr w:type="gramStart"/>
      <w:r w:rsidRPr="004A2FDF">
        <w:rPr>
          <w:rFonts w:ascii="Times New Roman" w:hAnsi="Times New Roman" w:hint="eastAsia"/>
          <w:szCs w:val="21"/>
        </w:rPr>
        <w:t>投入攻坚</w:t>
      </w:r>
      <w:proofErr w:type="gramEnd"/>
      <w:r w:rsidRPr="004A2FDF">
        <w:rPr>
          <w:rFonts w:ascii="Times New Roman" w:hAnsi="Times New Roman" w:hint="eastAsia"/>
          <w:szCs w:val="21"/>
        </w:rPr>
        <w:t>行动方案，创新财力和人力等投入快速提升，全社会</w:t>
      </w:r>
      <w:r w:rsidRPr="004A2FDF">
        <w:rPr>
          <w:rFonts w:ascii="Times New Roman" w:hAnsi="Times New Roman"/>
          <w:szCs w:val="21"/>
        </w:rPr>
        <w:t>R&amp;D</w:t>
      </w:r>
      <w:r w:rsidRPr="004A2FDF">
        <w:rPr>
          <w:rFonts w:ascii="Times New Roman" w:hAnsi="Times New Roman" w:hint="eastAsia"/>
          <w:szCs w:val="21"/>
        </w:rPr>
        <w:t>研发经费增加了</w:t>
      </w:r>
      <w:r w:rsidRPr="004A2FDF">
        <w:rPr>
          <w:rFonts w:ascii="Times New Roman" w:hAnsi="Times New Roman"/>
          <w:szCs w:val="21"/>
        </w:rPr>
        <w:t>1.5</w:t>
      </w:r>
      <w:r w:rsidRPr="004A2FDF">
        <w:rPr>
          <w:rFonts w:ascii="Times New Roman" w:hAnsi="Times New Roman" w:hint="eastAsia"/>
          <w:szCs w:val="21"/>
        </w:rPr>
        <w:t>倍，</w:t>
      </w:r>
      <w:r w:rsidRPr="004A2FDF">
        <w:rPr>
          <w:rFonts w:ascii="Times New Roman" w:hAnsi="Times New Roman"/>
          <w:szCs w:val="21"/>
        </w:rPr>
        <w:t>R&amp;D</w:t>
      </w:r>
      <w:r w:rsidRPr="004A2FDF">
        <w:rPr>
          <w:rFonts w:ascii="Times New Roman" w:hAnsi="Times New Roman" w:hint="eastAsia"/>
          <w:szCs w:val="21"/>
        </w:rPr>
        <w:t>人员全时当量增加了</w:t>
      </w:r>
      <w:r w:rsidRPr="004A2FDF">
        <w:rPr>
          <w:rFonts w:ascii="Times New Roman" w:hAnsi="Times New Roman"/>
          <w:szCs w:val="21"/>
        </w:rPr>
        <w:t>1.7</w:t>
      </w:r>
      <w:r w:rsidRPr="004A2FDF">
        <w:rPr>
          <w:rFonts w:ascii="Times New Roman" w:hAnsi="Times New Roman" w:hint="eastAsia"/>
          <w:szCs w:val="21"/>
        </w:rPr>
        <w:t>倍</w:t>
      </w:r>
      <w:r w:rsidR="000E28A3" w:rsidRPr="004A2FDF">
        <w:rPr>
          <w:rFonts w:ascii="Times New Roman" w:hAnsi="Times New Roman" w:hint="eastAsia"/>
          <w:szCs w:val="21"/>
        </w:rPr>
        <w:t>，</w:t>
      </w:r>
      <w:r w:rsidRPr="004A2FDF">
        <w:rPr>
          <w:rFonts w:ascii="Times New Roman" w:hAnsi="Times New Roman" w:hint="eastAsia"/>
          <w:szCs w:val="21"/>
        </w:rPr>
        <w:t>专利和技术合同等创新产出不断积累，</w:t>
      </w:r>
      <w:r w:rsidR="000E28A3" w:rsidRPr="004A2FDF">
        <w:rPr>
          <w:rFonts w:ascii="Times New Roman" w:hAnsi="Times New Roman" w:hint="eastAsia"/>
          <w:szCs w:val="21"/>
        </w:rPr>
        <w:t>每</w:t>
      </w:r>
      <w:r w:rsidRPr="004A2FDF">
        <w:rPr>
          <w:rFonts w:ascii="Times New Roman" w:hAnsi="Times New Roman" w:hint="eastAsia"/>
          <w:szCs w:val="21"/>
        </w:rPr>
        <w:t>万人发明专利拥有量和技术合同成交额分别增加了</w:t>
      </w:r>
      <w:r w:rsidRPr="004A2FDF">
        <w:rPr>
          <w:rFonts w:ascii="Times New Roman" w:hAnsi="Times New Roman"/>
          <w:szCs w:val="21"/>
        </w:rPr>
        <w:t>2.1</w:t>
      </w:r>
      <w:r w:rsidR="000E28A3" w:rsidRPr="004A2FDF">
        <w:rPr>
          <w:rFonts w:ascii="Times New Roman" w:hAnsi="Times New Roman" w:hint="eastAsia"/>
          <w:szCs w:val="21"/>
        </w:rPr>
        <w:t>倍</w:t>
      </w:r>
      <w:r w:rsidRPr="004A2FDF">
        <w:rPr>
          <w:rFonts w:ascii="Times New Roman" w:hAnsi="Times New Roman"/>
          <w:szCs w:val="21"/>
        </w:rPr>
        <w:t>和</w:t>
      </w:r>
      <w:r w:rsidRPr="004A2FDF">
        <w:rPr>
          <w:rFonts w:ascii="Times New Roman" w:hAnsi="Times New Roman"/>
          <w:szCs w:val="21"/>
        </w:rPr>
        <w:t>2.6</w:t>
      </w:r>
      <w:r w:rsidRPr="004A2FDF">
        <w:rPr>
          <w:rFonts w:ascii="Times New Roman" w:hAnsi="Times New Roman" w:hint="eastAsia"/>
          <w:szCs w:val="21"/>
        </w:rPr>
        <w:t>倍</w:t>
      </w:r>
      <w:r w:rsidR="004F63AF" w:rsidRPr="004A2FDF">
        <w:rPr>
          <w:rFonts w:ascii="Times New Roman" w:hAnsi="Times New Roman"/>
          <w:szCs w:val="21"/>
          <w:vertAlign w:val="superscript"/>
        </w:rPr>
        <w:t>[</w:t>
      </w:r>
      <w:r w:rsidR="00837509" w:rsidRPr="004A2FDF">
        <w:rPr>
          <w:rFonts w:ascii="Times New Roman" w:hAnsi="Times New Roman"/>
          <w:szCs w:val="21"/>
          <w:vertAlign w:val="superscript"/>
        </w:rPr>
        <w:t>2</w:t>
      </w:r>
      <w:r w:rsidR="00A83824" w:rsidRPr="004A2FDF">
        <w:rPr>
          <w:rFonts w:ascii="Times New Roman" w:hAnsi="Times New Roman"/>
          <w:szCs w:val="21"/>
          <w:vertAlign w:val="superscript"/>
        </w:rPr>
        <w:t>1</w:t>
      </w:r>
      <w:r w:rsidR="004F63AF" w:rsidRPr="004A2FDF">
        <w:rPr>
          <w:rFonts w:ascii="Times New Roman" w:hAnsi="Times New Roman"/>
          <w:szCs w:val="21"/>
          <w:vertAlign w:val="superscript"/>
        </w:rPr>
        <w:t>]</w:t>
      </w:r>
      <w:r w:rsidRPr="004A2FDF">
        <w:rPr>
          <w:rFonts w:ascii="Times New Roman" w:hAnsi="Times New Roman" w:hint="eastAsia"/>
          <w:szCs w:val="21"/>
        </w:rPr>
        <w:t>，创新投入和创新成效成为全省县域创新发展水平提升的重要推动力。“十四五”期间，随着创新投入和创新产出边际效用递减，良好的创新环境和经济创新的切合度正在成为江西省县域创新发展水平提升的关键助力。</w:t>
      </w:r>
    </w:p>
    <w:p w14:paraId="0F39FF2F" w14:textId="77777777" w:rsidR="00BA785F" w:rsidRPr="004A2FDF" w:rsidRDefault="00BA785F" w:rsidP="00BA785F">
      <w:pPr>
        <w:pStyle w:val="2"/>
        <w:rPr>
          <w:rFonts w:hint="default"/>
        </w:rPr>
      </w:pPr>
    </w:p>
    <w:p w14:paraId="03D4F9B5" w14:textId="77777777" w:rsidR="0093349F" w:rsidRPr="004A2FDF" w:rsidRDefault="0093349F" w:rsidP="0093349F">
      <w:pPr>
        <w:pStyle w:val="2"/>
        <w:snapToGrid w:val="0"/>
        <w:spacing w:beforeAutospacing="0" w:afterAutospacing="0" w:line="360" w:lineRule="auto"/>
        <w:rPr>
          <w:rFonts w:hint="default"/>
          <w:sz w:val="21"/>
          <w:szCs w:val="21"/>
        </w:rPr>
      </w:pPr>
      <w:r w:rsidRPr="004A2FDF">
        <w:rPr>
          <w:rFonts w:hint="default"/>
          <w:sz w:val="21"/>
          <w:szCs w:val="21"/>
        </w:rPr>
        <w:t>注释：</w:t>
      </w:r>
    </w:p>
    <w:p w14:paraId="1C7C4E3A" w14:textId="77777777" w:rsidR="0093349F" w:rsidRPr="004A2FDF" w:rsidRDefault="0093349F" w:rsidP="0093349F">
      <w:pPr>
        <w:rPr>
          <w:rFonts w:ascii="Times New Roman" w:hAnsi="Times New Roman"/>
          <w:szCs w:val="21"/>
        </w:rPr>
      </w:pPr>
      <w:r w:rsidRPr="004A2FDF">
        <w:rPr>
          <w:rFonts w:hint="eastAsia"/>
          <w:szCs w:val="21"/>
        </w:rPr>
        <w:t>1</w:t>
      </w:r>
      <w:r w:rsidRPr="004A2FDF">
        <w:rPr>
          <w:rFonts w:hint="eastAsia"/>
          <w:szCs w:val="21"/>
        </w:rPr>
        <w:t>）</w:t>
      </w:r>
      <w:r w:rsidRPr="004A2FDF">
        <w:rPr>
          <w:rFonts w:ascii="Times New Roman" w:hAnsi="Times New Roman" w:hint="eastAsia"/>
          <w:szCs w:val="21"/>
        </w:rPr>
        <w:t>赣东地域包含上饶市、鹰潭市、景德镇市所辖的信州区、广丰区、广信区、玉山县、铅山县、横峰县、弋阳县、余干县、鄱阳县、万年县、婺源县、德兴市、月湖区、余江区、贵溪市、昌江区、珠山区、浮梁县、乐平市共</w:t>
      </w:r>
      <w:r w:rsidRPr="004A2FDF">
        <w:rPr>
          <w:rFonts w:ascii="Times New Roman" w:hAnsi="Times New Roman"/>
          <w:szCs w:val="21"/>
        </w:rPr>
        <w:t>19</w:t>
      </w:r>
      <w:r w:rsidRPr="004A2FDF">
        <w:rPr>
          <w:rFonts w:ascii="Times New Roman" w:hAnsi="Times New Roman" w:hint="eastAsia"/>
          <w:szCs w:val="21"/>
        </w:rPr>
        <w:t>个县（市、区）；赣西地区包含萍乡市、宜春市、新余市所辖的安源区、湘东区、莲花县、上栗县、芦溪县、袁州区、奉新县、万载县、上高县、宜丰县、靖安县、铜鼓县、丰城市、樟树市、高安市、渝水区、分宜县共</w:t>
      </w:r>
      <w:r w:rsidRPr="004A2FDF">
        <w:rPr>
          <w:rFonts w:ascii="Times New Roman" w:hAnsi="Times New Roman"/>
          <w:szCs w:val="21"/>
        </w:rPr>
        <w:t>17</w:t>
      </w:r>
      <w:r w:rsidRPr="004A2FDF">
        <w:rPr>
          <w:rFonts w:ascii="Times New Roman" w:hAnsi="Times New Roman" w:hint="eastAsia"/>
          <w:szCs w:val="21"/>
        </w:rPr>
        <w:t>个县（市、区）；赣南地区包含赣州市所辖的章贡区、南康区、赣县区、信丰县、大余县、上犹县、崇义县、安远县、定南县、全南县、宁都县、于都县、兴国县、会昌县、寻乌县、石城县、瑞金市、龙南市共</w:t>
      </w:r>
      <w:r w:rsidRPr="004A2FDF">
        <w:rPr>
          <w:rFonts w:ascii="Times New Roman" w:hAnsi="Times New Roman"/>
          <w:szCs w:val="21"/>
        </w:rPr>
        <w:t>18</w:t>
      </w:r>
      <w:r w:rsidRPr="004A2FDF">
        <w:rPr>
          <w:rFonts w:ascii="Times New Roman" w:hAnsi="Times New Roman" w:hint="eastAsia"/>
          <w:szCs w:val="21"/>
        </w:rPr>
        <w:t>个县（市、区）；赣北地区包含南昌市、九江市所辖的东湖区、西湖区、青云谱区、青山湖区、新建区、</w:t>
      </w:r>
      <w:proofErr w:type="gramStart"/>
      <w:r w:rsidRPr="004A2FDF">
        <w:rPr>
          <w:rFonts w:ascii="Times New Roman" w:hAnsi="Times New Roman" w:hint="eastAsia"/>
          <w:szCs w:val="21"/>
        </w:rPr>
        <w:t>红谷滩</w:t>
      </w:r>
      <w:proofErr w:type="gramEnd"/>
      <w:r w:rsidRPr="004A2FDF">
        <w:rPr>
          <w:rFonts w:ascii="Times New Roman" w:hAnsi="Times New Roman" w:hint="eastAsia"/>
          <w:szCs w:val="21"/>
        </w:rPr>
        <w:t>区、南昌县、安义县、进贤县、</w:t>
      </w:r>
      <w:proofErr w:type="gramStart"/>
      <w:r w:rsidRPr="004A2FDF">
        <w:rPr>
          <w:rFonts w:ascii="Times New Roman" w:hAnsi="Times New Roman" w:hint="eastAsia"/>
          <w:szCs w:val="21"/>
        </w:rPr>
        <w:t>濂</w:t>
      </w:r>
      <w:proofErr w:type="gramEnd"/>
      <w:r w:rsidRPr="004A2FDF">
        <w:rPr>
          <w:rFonts w:ascii="Times New Roman" w:hAnsi="Times New Roman" w:hint="eastAsia"/>
          <w:szCs w:val="21"/>
        </w:rPr>
        <w:t>溪区、</w:t>
      </w:r>
      <w:proofErr w:type="gramStart"/>
      <w:r w:rsidRPr="004A2FDF">
        <w:rPr>
          <w:rFonts w:ascii="Times New Roman" w:hAnsi="Times New Roman" w:hint="eastAsia"/>
          <w:szCs w:val="21"/>
        </w:rPr>
        <w:t>浔</w:t>
      </w:r>
      <w:proofErr w:type="gramEnd"/>
      <w:r w:rsidRPr="004A2FDF">
        <w:rPr>
          <w:rFonts w:ascii="Times New Roman" w:hAnsi="Times New Roman" w:hint="eastAsia"/>
          <w:szCs w:val="21"/>
        </w:rPr>
        <w:t>阳区、柴桑区、武宁县、修水县、永修县、德安县、都昌县、湖口县、彭泽县、庐山市、瑞昌市、共</w:t>
      </w:r>
      <w:proofErr w:type="gramStart"/>
      <w:r w:rsidRPr="004A2FDF">
        <w:rPr>
          <w:rFonts w:ascii="Times New Roman" w:hAnsi="Times New Roman" w:hint="eastAsia"/>
          <w:szCs w:val="21"/>
        </w:rPr>
        <w:t>青城市</w:t>
      </w:r>
      <w:proofErr w:type="gramEnd"/>
      <w:r w:rsidRPr="004A2FDF">
        <w:rPr>
          <w:rFonts w:ascii="Times New Roman" w:hAnsi="Times New Roman" w:hint="eastAsia"/>
          <w:szCs w:val="21"/>
        </w:rPr>
        <w:t>共</w:t>
      </w:r>
      <w:r w:rsidRPr="004A2FDF">
        <w:rPr>
          <w:rFonts w:ascii="Times New Roman" w:hAnsi="Times New Roman"/>
          <w:szCs w:val="21"/>
        </w:rPr>
        <w:t>22</w:t>
      </w:r>
      <w:r w:rsidRPr="004A2FDF">
        <w:rPr>
          <w:rFonts w:ascii="Times New Roman" w:hAnsi="Times New Roman" w:hint="eastAsia"/>
          <w:szCs w:val="21"/>
        </w:rPr>
        <w:t>个县（市、区）；赣中地区包含吉安市、抚州市所辖的吉州区、青原区、吉安县、吉水县、峡江县、新干县、永丰县、泰和县、遂川县、万安县、安福县、永新县、井冈山市、临川区、东乡区、南城县、黎川县、南丰县、崇仁县、乐安县、宜黄县、金溪县、资溪县、广昌县共</w:t>
      </w:r>
      <w:r w:rsidRPr="004A2FDF">
        <w:rPr>
          <w:rFonts w:ascii="Times New Roman" w:hAnsi="Times New Roman" w:hint="eastAsia"/>
          <w:szCs w:val="21"/>
        </w:rPr>
        <w:t>2</w:t>
      </w:r>
      <w:r w:rsidRPr="004A2FDF">
        <w:rPr>
          <w:rFonts w:ascii="Times New Roman" w:hAnsi="Times New Roman"/>
          <w:szCs w:val="21"/>
        </w:rPr>
        <w:t>4</w:t>
      </w:r>
      <w:r w:rsidRPr="004A2FDF">
        <w:rPr>
          <w:rFonts w:ascii="Times New Roman" w:hAnsi="Times New Roman" w:hint="eastAsia"/>
          <w:szCs w:val="21"/>
        </w:rPr>
        <w:t>个县（市、区）。、</w:t>
      </w:r>
    </w:p>
    <w:p w14:paraId="67D1C6C2" w14:textId="77777777" w:rsidR="0093349F" w:rsidRPr="004A2FDF" w:rsidRDefault="0093349F" w:rsidP="0093349F">
      <w:pPr>
        <w:pStyle w:val="2"/>
        <w:rPr>
          <w:rFonts w:hint="default"/>
        </w:rPr>
      </w:pPr>
    </w:p>
    <w:p w14:paraId="75C2E973" w14:textId="77777777" w:rsidR="0093349F" w:rsidRPr="004A2FDF" w:rsidRDefault="0093349F" w:rsidP="0093349F">
      <w:pPr>
        <w:rPr>
          <w:sz w:val="16"/>
          <w:szCs w:val="16"/>
        </w:rPr>
      </w:pPr>
      <w:r w:rsidRPr="004A2FDF">
        <w:rPr>
          <w:rFonts w:ascii="Times New Roman" w:hAnsi="Times New Roman"/>
          <w:b/>
          <w:bCs/>
          <w:szCs w:val="21"/>
        </w:rPr>
        <w:t>参考文献：</w:t>
      </w:r>
      <w:r w:rsidRPr="004A2FDF">
        <w:rPr>
          <w:sz w:val="16"/>
          <w:szCs w:val="16"/>
        </w:rPr>
        <w:t xml:space="preserve"> </w:t>
      </w:r>
    </w:p>
    <w:p w14:paraId="5182CCF9" w14:textId="77777777" w:rsidR="0093349F" w:rsidRPr="004A2FDF" w:rsidRDefault="0093349F" w:rsidP="0093349F">
      <w:pPr>
        <w:ind w:left="210" w:hangingChars="100" w:hanging="210"/>
        <w:rPr>
          <w:rFonts w:ascii="Times New Roman" w:hAnsi="Times New Roman"/>
          <w:szCs w:val="21"/>
        </w:rPr>
      </w:pPr>
      <w:r w:rsidRPr="004A2FDF">
        <w:rPr>
          <w:rFonts w:ascii="Times New Roman" w:hAnsi="Times New Roman"/>
          <w:szCs w:val="21"/>
        </w:rPr>
        <w:lastRenderedPageBreak/>
        <w:t>[1] C</w:t>
      </w:r>
      <w:r w:rsidRPr="004A2FDF">
        <w:rPr>
          <w:rFonts w:ascii="Times New Roman" w:hAnsi="Times New Roman" w:hint="eastAsia"/>
          <w:szCs w:val="21"/>
        </w:rPr>
        <w:t>OOKE</w:t>
      </w:r>
      <w:r w:rsidRPr="004A2FDF">
        <w:rPr>
          <w:rFonts w:ascii="Times New Roman" w:hAnsi="Times New Roman"/>
          <w:szCs w:val="21"/>
        </w:rPr>
        <w:t xml:space="preserve"> P. Regional innovation systems: competitive regulation in the new </w:t>
      </w:r>
      <w:proofErr w:type="gramStart"/>
      <w:r w:rsidRPr="004A2FDF">
        <w:rPr>
          <w:rFonts w:ascii="Times New Roman" w:hAnsi="Times New Roman"/>
          <w:szCs w:val="21"/>
        </w:rPr>
        <w:t>Europe[</w:t>
      </w:r>
      <w:proofErr w:type="gramEnd"/>
      <w:r w:rsidRPr="004A2FDF">
        <w:rPr>
          <w:rFonts w:ascii="Times New Roman" w:hAnsi="Times New Roman"/>
          <w:szCs w:val="21"/>
        </w:rPr>
        <w:t xml:space="preserve">J]. </w:t>
      </w:r>
      <w:proofErr w:type="spellStart"/>
      <w:r w:rsidRPr="004A2FDF">
        <w:rPr>
          <w:rFonts w:ascii="Times New Roman" w:hAnsi="Times New Roman"/>
          <w:szCs w:val="21"/>
        </w:rPr>
        <w:t>Geoforum</w:t>
      </w:r>
      <w:proofErr w:type="spellEnd"/>
      <w:r w:rsidRPr="004A2FDF">
        <w:rPr>
          <w:rFonts w:ascii="Times New Roman" w:hAnsi="Times New Roman"/>
          <w:szCs w:val="21"/>
        </w:rPr>
        <w:t>, 1992, 23(3):365-382.</w:t>
      </w:r>
    </w:p>
    <w:p w14:paraId="21FE5163" w14:textId="494E4C4F"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[2] </w:t>
      </w:r>
      <w:r w:rsidRPr="004A2FDF">
        <w:rPr>
          <w:rFonts w:ascii="Times New Roman" w:hAnsi="Times New Roman"/>
          <w:szCs w:val="21"/>
        </w:rPr>
        <w:t>中国</w:t>
      </w:r>
      <w:r w:rsidRPr="004A2FDF">
        <w:rPr>
          <w:rFonts w:ascii="Times New Roman" w:hAnsi="Times New Roman" w:hint="eastAsia"/>
          <w:szCs w:val="21"/>
        </w:rPr>
        <w:t>科技发展战略研究小组</w:t>
      </w:r>
      <w:r w:rsidRPr="004A2FDF">
        <w:rPr>
          <w:rFonts w:ascii="Times New Roman" w:hAnsi="Times New Roman"/>
          <w:szCs w:val="21"/>
        </w:rPr>
        <w:t>.</w:t>
      </w:r>
      <w:r w:rsidRPr="004A2FDF">
        <w:rPr>
          <w:rFonts w:ascii="Times New Roman" w:hAnsi="Times New Roman"/>
          <w:szCs w:val="21"/>
        </w:rPr>
        <w:t>中国区域创新能力评价报告</w:t>
      </w:r>
      <w:r w:rsidRPr="004A2FDF">
        <w:rPr>
          <w:rFonts w:ascii="Times New Roman" w:hAnsi="Times New Roman"/>
          <w:szCs w:val="21"/>
        </w:rPr>
        <w:t>2022[M].</w:t>
      </w:r>
      <w:r w:rsidRPr="004A2FDF">
        <w:rPr>
          <w:rFonts w:ascii="Times New Roman" w:hAnsi="Times New Roman"/>
          <w:szCs w:val="21"/>
        </w:rPr>
        <w:t>北京</w:t>
      </w:r>
      <w:r w:rsidRPr="004A2FDF">
        <w:rPr>
          <w:rFonts w:ascii="Times New Roman" w:hAnsi="Times New Roman" w:hint="eastAsia"/>
          <w:szCs w:val="21"/>
        </w:rPr>
        <w:t>:</w:t>
      </w:r>
      <w:r w:rsidRPr="004A2FDF">
        <w:rPr>
          <w:rFonts w:ascii="Times New Roman" w:hAnsi="Times New Roman"/>
          <w:szCs w:val="21"/>
        </w:rPr>
        <w:t>科学技术文献出版社</w:t>
      </w:r>
      <w:r w:rsidRPr="004A2FDF">
        <w:rPr>
          <w:rFonts w:ascii="Times New Roman" w:hAnsi="Times New Roman"/>
          <w:szCs w:val="21"/>
        </w:rPr>
        <w:t xml:space="preserve">, 2022. </w:t>
      </w:r>
    </w:p>
    <w:p w14:paraId="34851024"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[3] </w:t>
      </w:r>
      <w:r w:rsidRPr="004A2FDF">
        <w:rPr>
          <w:rFonts w:ascii="Times New Roman" w:hAnsi="Times New Roman"/>
          <w:szCs w:val="21"/>
        </w:rPr>
        <w:t>王智新</w:t>
      </w:r>
      <w:r w:rsidRPr="004A2FDF">
        <w:rPr>
          <w:rFonts w:ascii="Times New Roman" w:hAnsi="Times New Roman"/>
          <w:szCs w:val="21"/>
        </w:rPr>
        <w:t xml:space="preserve">, </w:t>
      </w:r>
      <w:proofErr w:type="gramStart"/>
      <w:r w:rsidRPr="004A2FDF">
        <w:rPr>
          <w:rFonts w:ascii="Times New Roman" w:hAnsi="Times New Roman"/>
          <w:szCs w:val="21"/>
        </w:rPr>
        <w:t>梁翠</w:t>
      </w:r>
      <w:proofErr w:type="gramEnd"/>
      <w:r w:rsidRPr="004A2FDF">
        <w:rPr>
          <w:rFonts w:ascii="Times New Roman" w:hAnsi="Times New Roman"/>
          <w:szCs w:val="21"/>
        </w:rPr>
        <w:t xml:space="preserve">. </w:t>
      </w:r>
      <w:r w:rsidRPr="004A2FDF">
        <w:rPr>
          <w:rFonts w:ascii="Times New Roman" w:hAnsi="Times New Roman"/>
          <w:szCs w:val="21"/>
        </w:rPr>
        <w:t>县域创新驱动发展效率评价及激励政策研究</w:t>
      </w:r>
      <w:r w:rsidRPr="004A2FDF">
        <w:rPr>
          <w:rFonts w:ascii="Times New Roman" w:hAnsi="Times New Roman"/>
          <w:szCs w:val="21"/>
        </w:rPr>
        <w:t>[J].</w:t>
      </w:r>
      <w:r w:rsidRPr="004A2FDF">
        <w:rPr>
          <w:rFonts w:ascii="Times New Roman" w:hAnsi="Times New Roman"/>
          <w:szCs w:val="21"/>
        </w:rPr>
        <w:t>科学管理研究</w:t>
      </w:r>
      <w:r w:rsidRPr="004A2FDF">
        <w:rPr>
          <w:rFonts w:ascii="Times New Roman" w:hAnsi="Times New Roman"/>
          <w:szCs w:val="21"/>
        </w:rPr>
        <w:t>, 2018, 36(3)</w:t>
      </w:r>
      <w:r w:rsidRPr="004A2FDF">
        <w:rPr>
          <w:rFonts w:ascii="Times New Roman" w:hAnsi="Times New Roman" w:hint="eastAsia"/>
          <w:szCs w:val="21"/>
        </w:rPr>
        <w:t>:</w:t>
      </w:r>
      <w:proofErr w:type="gramStart"/>
      <w:r w:rsidRPr="004A2FDF">
        <w:rPr>
          <w:rFonts w:ascii="Times New Roman" w:hAnsi="Times New Roman"/>
          <w:szCs w:val="21"/>
        </w:rPr>
        <w:t>48-51.</w:t>
      </w:r>
      <w:proofErr w:type="gramEnd"/>
    </w:p>
    <w:p w14:paraId="6FC9125C"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[4] </w:t>
      </w:r>
      <w:r w:rsidRPr="004A2FDF">
        <w:rPr>
          <w:rFonts w:ascii="Times New Roman" w:hAnsi="Times New Roman"/>
          <w:szCs w:val="21"/>
        </w:rPr>
        <w:t>李波</w:t>
      </w:r>
      <w:r w:rsidRPr="004A2FDF">
        <w:rPr>
          <w:rFonts w:ascii="Times New Roman" w:hAnsi="Times New Roman"/>
          <w:szCs w:val="21"/>
        </w:rPr>
        <w:t>,</w:t>
      </w:r>
      <w:r w:rsidRPr="004A2FDF">
        <w:rPr>
          <w:rFonts w:ascii="Times New Roman" w:hAnsi="Times New Roman"/>
          <w:szCs w:val="21"/>
        </w:rPr>
        <w:t>张志娟</w:t>
      </w:r>
      <w:r w:rsidRPr="004A2FDF">
        <w:rPr>
          <w:rFonts w:ascii="Times New Roman" w:hAnsi="Times New Roman"/>
          <w:szCs w:val="21"/>
        </w:rPr>
        <w:t>,</w:t>
      </w:r>
      <w:r w:rsidRPr="004A2FDF">
        <w:rPr>
          <w:rFonts w:ascii="Times New Roman" w:hAnsi="Times New Roman"/>
          <w:szCs w:val="21"/>
        </w:rPr>
        <w:t>陈雪迎</w:t>
      </w:r>
      <w:r w:rsidRPr="004A2FDF">
        <w:rPr>
          <w:rFonts w:ascii="Times New Roman" w:hAnsi="Times New Roman" w:hint="eastAsia"/>
          <w:szCs w:val="21"/>
        </w:rPr>
        <w:t>,</w:t>
      </w:r>
      <w:r w:rsidRPr="004A2FDF">
        <w:rPr>
          <w:rFonts w:ascii="Times New Roman" w:hAnsi="Times New Roman" w:hint="eastAsia"/>
          <w:szCs w:val="21"/>
        </w:rPr>
        <w:t>等</w:t>
      </w:r>
      <w:r w:rsidRPr="004A2FDF">
        <w:rPr>
          <w:rFonts w:ascii="Times New Roman" w:hAnsi="Times New Roman"/>
          <w:szCs w:val="21"/>
        </w:rPr>
        <w:t>.</w:t>
      </w:r>
      <w:r w:rsidRPr="004A2FDF">
        <w:rPr>
          <w:rFonts w:ascii="Times New Roman" w:hAnsi="Times New Roman"/>
          <w:szCs w:val="21"/>
        </w:rPr>
        <w:t>中国创新能力发展态势分析</w:t>
      </w:r>
      <w:r w:rsidRPr="004A2FDF">
        <w:rPr>
          <w:rFonts w:ascii="Times New Roman" w:hAnsi="Times New Roman" w:hint="eastAsia"/>
          <w:szCs w:val="21"/>
        </w:rPr>
        <w:t>:</w:t>
      </w:r>
      <w:r w:rsidRPr="004A2FDF">
        <w:rPr>
          <w:rFonts w:ascii="Times New Roman" w:hAnsi="Times New Roman"/>
          <w:szCs w:val="21"/>
        </w:rPr>
        <w:t>基于《</w:t>
      </w:r>
      <w:r w:rsidRPr="004A2FDF">
        <w:rPr>
          <w:rFonts w:ascii="Times New Roman" w:hAnsi="Times New Roman"/>
          <w:szCs w:val="21"/>
        </w:rPr>
        <w:t>2021</w:t>
      </w:r>
      <w:r w:rsidRPr="004A2FDF">
        <w:rPr>
          <w:rFonts w:ascii="Times New Roman" w:hAnsi="Times New Roman"/>
          <w:szCs w:val="21"/>
        </w:rPr>
        <w:t>年全球创新指数》</w:t>
      </w:r>
      <w:r w:rsidRPr="004A2FDF">
        <w:rPr>
          <w:rFonts w:ascii="Times New Roman" w:hAnsi="Times New Roman"/>
          <w:szCs w:val="21"/>
        </w:rPr>
        <w:t>[J].</w:t>
      </w:r>
      <w:r w:rsidRPr="004A2FDF">
        <w:rPr>
          <w:rFonts w:ascii="Times New Roman" w:hAnsi="Times New Roman"/>
          <w:szCs w:val="21"/>
        </w:rPr>
        <w:t>全球科技经济瞭望</w:t>
      </w:r>
      <w:r w:rsidRPr="004A2FDF">
        <w:rPr>
          <w:rFonts w:ascii="Times New Roman" w:hAnsi="Times New Roman"/>
          <w:szCs w:val="21"/>
        </w:rPr>
        <w:t>,2022,37(2):</w:t>
      </w:r>
      <w:proofErr w:type="gramStart"/>
      <w:r w:rsidRPr="004A2FDF">
        <w:rPr>
          <w:rFonts w:ascii="Times New Roman" w:hAnsi="Times New Roman"/>
          <w:szCs w:val="21"/>
        </w:rPr>
        <w:t>44-54.</w:t>
      </w:r>
      <w:proofErr w:type="gramEnd"/>
    </w:p>
    <w:p w14:paraId="0FD25919"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[5]</w:t>
      </w:r>
      <w:r w:rsidRPr="004A2FDF">
        <w:rPr>
          <w:rFonts w:ascii="Times New Roman" w:hAnsi="Times New Roman"/>
          <w:szCs w:val="21"/>
          <w:shd w:val="clear" w:color="auto" w:fill="FFFFFF"/>
        </w:rPr>
        <w:t xml:space="preserve"> </w:t>
      </w:r>
      <w:r w:rsidRPr="004A2FDF">
        <w:rPr>
          <w:rFonts w:ascii="Times New Roman" w:hAnsi="Times New Roman"/>
          <w:szCs w:val="21"/>
        </w:rPr>
        <w:t>马子</w:t>
      </w:r>
      <w:proofErr w:type="gramStart"/>
      <w:r w:rsidRPr="004A2FDF">
        <w:rPr>
          <w:rFonts w:ascii="Times New Roman" w:hAnsi="Times New Roman"/>
          <w:szCs w:val="21"/>
        </w:rPr>
        <w:t>斌</w:t>
      </w:r>
      <w:proofErr w:type="gramEnd"/>
      <w:r w:rsidRPr="004A2FDF">
        <w:rPr>
          <w:rFonts w:ascii="Times New Roman" w:hAnsi="Times New Roman"/>
          <w:szCs w:val="21"/>
        </w:rPr>
        <w:t>.</w:t>
      </w:r>
      <w:r w:rsidRPr="004A2FDF">
        <w:rPr>
          <w:rFonts w:ascii="Times New Roman" w:hAnsi="Times New Roman"/>
          <w:szCs w:val="21"/>
        </w:rPr>
        <w:t>《</w:t>
      </w:r>
      <w:r w:rsidRPr="004A2FDF">
        <w:rPr>
          <w:rFonts w:ascii="Times New Roman" w:hAnsi="Times New Roman"/>
          <w:szCs w:val="21"/>
        </w:rPr>
        <w:t>2020</w:t>
      </w:r>
      <w:r w:rsidRPr="004A2FDF">
        <w:rPr>
          <w:rFonts w:ascii="Times New Roman" w:hAnsi="Times New Roman"/>
          <w:szCs w:val="21"/>
        </w:rPr>
        <w:t>年全球创新指数报告》的概述与启示</w:t>
      </w:r>
      <w:r w:rsidRPr="004A2FDF">
        <w:rPr>
          <w:rFonts w:ascii="Times New Roman" w:hAnsi="Times New Roman"/>
          <w:szCs w:val="21"/>
        </w:rPr>
        <w:t>[J].</w:t>
      </w:r>
      <w:r w:rsidRPr="004A2FDF">
        <w:rPr>
          <w:rFonts w:ascii="Times New Roman" w:hAnsi="Times New Roman"/>
          <w:szCs w:val="21"/>
        </w:rPr>
        <w:t>中国发明与专利</w:t>
      </w:r>
      <w:r w:rsidRPr="004A2FDF">
        <w:rPr>
          <w:rFonts w:ascii="Times New Roman" w:hAnsi="Times New Roman"/>
          <w:szCs w:val="21"/>
        </w:rPr>
        <w:t>,2021,18(4)</w:t>
      </w:r>
      <w:r w:rsidRPr="004A2FDF">
        <w:rPr>
          <w:rFonts w:ascii="Times New Roman" w:hAnsi="Times New Roman" w:hint="eastAsia"/>
          <w:szCs w:val="21"/>
        </w:rPr>
        <w:t>:</w:t>
      </w:r>
      <w:proofErr w:type="gramStart"/>
      <w:r w:rsidRPr="004A2FDF">
        <w:rPr>
          <w:rFonts w:ascii="Times New Roman" w:hAnsi="Times New Roman"/>
          <w:szCs w:val="21"/>
        </w:rPr>
        <w:t>28-34.</w:t>
      </w:r>
      <w:proofErr w:type="gramEnd"/>
    </w:p>
    <w:p w14:paraId="13B0C95C"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[6] </w:t>
      </w:r>
      <w:r w:rsidRPr="004A2FDF">
        <w:rPr>
          <w:rFonts w:ascii="Times New Roman" w:hAnsi="Times New Roman"/>
          <w:szCs w:val="21"/>
        </w:rPr>
        <w:t>陈钰</w:t>
      </w:r>
      <w:r w:rsidRPr="004A2FDF">
        <w:rPr>
          <w:rFonts w:ascii="Times New Roman" w:hAnsi="Times New Roman"/>
          <w:szCs w:val="21"/>
        </w:rPr>
        <w:t>,</w:t>
      </w:r>
      <w:r w:rsidRPr="004A2FDF">
        <w:rPr>
          <w:rFonts w:ascii="Times New Roman" w:hAnsi="Times New Roman"/>
          <w:szCs w:val="21"/>
        </w:rPr>
        <w:t>玄兆辉</w:t>
      </w:r>
      <w:r w:rsidRPr="004A2FDF">
        <w:rPr>
          <w:rFonts w:ascii="Times New Roman" w:hAnsi="Times New Roman"/>
          <w:szCs w:val="21"/>
        </w:rPr>
        <w:t>.</w:t>
      </w:r>
      <w:r w:rsidRPr="004A2FDF">
        <w:rPr>
          <w:rFonts w:ascii="Times New Roman" w:hAnsi="Times New Roman"/>
          <w:szCs w:val="21"/>
        </w:rPr>
        <w:t>中国国家创新能力的评价与展望</w:t>
      </w:r>
      <w:r w:rsidRPr="004A2FDF">
        <w:rPr>
          <w:rFonts w:ascii="Times New Roman" w:hAnsi="Times New Roman" w:hint="eastAsia"/>
          <w:szCs w:val="21"/>
        </w:rPr>
        <w:t>:</w:t>
      </w:r>
      <w:r w:rsidRPr="004A2FDF">
        <w:rPr>
          <w:rFonts w:ascii="Times New Roman" w:hAnsi="Times New Roman"/>
          <w:szCs w:val="21"/>
        </w:rPr>
        <w:t>基于《国家创新指数报告》的研究</w:t>
      </w:r>
      <w:r w:rsidRPr="004A2FDF">
        <w:rPr>
          <w:rFonts w:ascii="Times New Roman" w:hAnsi="Times New Roman"/>
          <w:szCs w:val="21"/>
        </w:rPr>
        <w:t>[J].</w:t>
      </w:r>
      <w:r w:rsidRPr="004A2FDF">
        <w:rPr>
          <w:rFonts w:ascii="Times New Roman" w:hAnsi="Times New Roman"/>
          <w:szCs w:val="21"/>
        </w:rPr>
        <w:t>科技导报</w:t>
      </w:r>
      <w:r w:rsidRPr="004A2FDF">
        <w:rPr>
          <w:rFonts w:ascii="Times New Roman" w:hAnsi="Times New Roman"/>
          <w:szCs w:val="21"/>
        </w:rPr>
        <w:t>,2021,39(21):</w:t>
      </w:r>
      <w:proofErr w:type="gramStart"/>
      <w:r w:rsidRPr="004A2FDF">
        <w:rPr>
          <w:rFonts w:ascii="Times New Roman" w:hAnsi="Times New Roman"/>
          <w:szCs w:val="21"/>
        </w:rPr>
        <w:t>39-44.</w:t>
      </w:r>
      <w:proofErr w:type="gramEnd"/>
    </w:p>
    <w:p w14:paraId="00298785"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[7] </w:t>
      </w:r>
      <w:r w:rsidRPr="004A2FDF">
        <w:rPr>
          <w:rFonts w:ascii="Times New Roman" w:hAnsi="Times New Roman"/>
          <w:szCs w:val="21"/>
        </w:rPr>
        <w:t>曹昱亮</w:t>
      </w:r>
      <w:r w:rsidRPr="004A2FDF">
        <w:rPr>
          <w:rFonts w:ascii="Times New Roman" w:hAnsi="Times New Roman"/>
          <w:szCs w:val="21"/>
        </w:rPr>
        <w:t>,</w:t>
      </w:r>
      <w:r w:rsidRPr="004A2FDF">
        <w:rPr>
          <w:rFonts w:ascii="Times New Roman" w:hAnsi="Times New Roman"/>
          <w:szCs w:val="21"/>
        </w:rPr>
        <w:t>李雨倩</w:t>
      </w:r>
      <w:r w:rsidRPr="004A2FDF">
        <w:rPr>
          <w:rFonts w:ascii="Times New Roman" w:hAnsi="Times New Roman"/>
          <w:szCs w:val="21"/>
        </w:rPr>
        <w:t>,</w:t>
      </w:r>
      <w:r w:rsidRPr="004A2FDF">
        <w:rPr>
          <w:rFonts w:ascii="Times New Roman" w:hAnsi="Times New Roman"/>
          <w:szCs w:val="21"/>
        </w:rPr>
        <w:t>李秀媛</w:t>
      </w:r>
      <w:r w:rsidRPr="004A2FDF">
        <w:rPr>
          <w:rFonts w:ascii="Times New Roman" w:hAnsi="Times New Roman"/>
          <w:szCs w:val="21"/>
        </w:rPr>
        <w:t>.</w:t>
      </w:r>
      <w:r w:rsidRPr="004A2FDF">
        <w:rPr>
          <w:rFonts w:ascii="Times New Roman" w:hAnsi="Times New Roman"/>
          <w:szCs w:val="21"/>
        </w:rPr>
        <w:t>中国创新指数预测研究</w:t>
      </w:r>
      <w:r w:rsidRPr="004A2FDF">
        <w:rPr>
          <w:rFonts w:ascii="Times New Roman" w:hAnsi="Times New Roman"/>
          <w:szCs w:val="21"/>
        </w:rPr>
        <w:t>[J].</w:t>
      </w:r>
      <w:r w:rsidRPr="004A2FDF">
        <w:rPr>
          <w:rFonts w:ascii="Times New Roman" w:hAnsi="Times New Roman"/>
          <w:szCs w:val="21"/>
        </w:rPr>
        <w:t>价格理论与实践</w:t>
      </w:r>
      <w:r w:rsidRPr="004A2FDF">
        <w:rPr>
          <w:rFonts w:ascii="Times New Roman" w:hAnsi="Times New Roman"/>
          <w:szCs w:val="21"/>
        </w:rPr>
        <w:t>,2019(6):</w:t>
      </w:r>
      <w:proofErr w:type="gramStart"/>
      <w:r w:rsidRPr="004A2FDF">
        <w:rPr>
          <w:rFonts w:ascii="Times New Roman" w:hAnsi="Times New Roman"/>
          <w:szCs w:val="21"/>
        </w:rPr>
        <w:t>103-106.</w:t>
      </w:r>
      <w:proofErr w:type="gramEnd"/>
    </w:p>
    <w:p w14:paraId="5440BC87"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[8] </w:t>
      </w:r>
      <w:r w:rsidRPr="004A2FDF">
        <w:rPr>
          <w:rFonts w:ascii="Times New Roman" w:hAnsi="Times New Roman" w:hint="eastAsia"/>
          <w:szCs w:val="21"/>
        </w:rPr>
        <w:t>吴海建</w:t>
      </w:r>
      <w:r w:rsidRPr="004A2FDF">
        <w:rPr>
          <w:rFonts w:ascii="Times New Roman" w:hAnsi="Times New Roman"/>
          <w:szCs w:val="21"/>
        </w:rPr>
        <w:t>,</w:t>
      </w:r>
      <w:r w:rsidRPr="004A2FDF">
        <w:rPr>
          <w:rFonts w:ascii="Times New Roman" w:hAnsi="Times New Roman" w:hint="eastAsia"/>
          <w:szCs w:val="21"/>
        </w:rPr>
        <w:t>韩嵩</w:t>
      </w:r>
      <w:r w:rsidRPr="004A2FDF">
        <w:rPr>
          <w:rFonts w:ascii="Times New Roman" w:hAnsi="Times New Roman" w:hint="eastAsia"/>
          <w:szCs w:val="21"/>
        </w:rPr>
        <w:t>,</w:t>
      </w:r>
      <w:r w:rsidRPr="004A2FDF">
        <w:rPr>
          <w:rFonts w:ascii="Times New Roman" w:hAnsi="Times New Roman" w:hint="eastAsia"/>
          <w:szCs w:val="21"/>
        </w:rPr>
        <w:t>周丽</w:t>
      </w:r>
      <w:r w:rsidRPr="004A2FDF">
        <w:rPr>
          <w:rFonts w:ascii="Times New Roman" w:hAnsi="Times New Roman" w:hint="eastAsia"/>
          <w:szCs w:val="21"/>
        </w:rPr>
        <w:t>,</w:t>
      </w:r>
      <w:r w:rsidRPr="004A2FDF">
        <w:rPr>
          <w:rFonts w:ascii="Times New Roman" w:hAnsi="Times New Roman" w:hint="eastAsia"/>
          <w:szCs w:val="21"/>
        </w:rPr>
        <w:t>等</w:t>
      </w:r>
      <w:r w:rsidRPr="004A2FDF">
        <w:rPr>
          <w:rFonts w:ascii="Times New Roman" w:hAnsi="Times New Roman"/>
          <w:szCs w:val="21"/>
        </w:rPr>
        <w:t>.</w:t>
      </w:r>
      <w:r w:rsidRPr="004A2FDF">
        <w:rPr>
          <w:rFonts w:ascii="Times New Roman" w:hAnsi="Times New Roman" w:hint="eastAsia"/>
          <w:szCs w:val="21"/>
        </w:rPr>
        <w:t>创新驱动发展评价指标体系设计及实证研究</w:t>
      </w:r>
      <w:r w:rsidRPr="004A2FDF">
        <w:rPr>
          <w:rFonts w:ascii="Times New Roman" w:hAnsi="Times New Roman"/>
          <w:szCs w:val="21"/>
        </w:rPr>
        <w:t>[J].</w:t>
      </w:r>
      <w:r w:rsidRPr="004A2FDF">
        <w:rPr>
          <w:rFonts w:ascii="Times New Roman" w:hAnsi="Times New Roman" w:hint="eastAsia"/>
          <w:szCs w:val="21"/>
        </w:rPr>
        <w:t>中国统计</w:t>
      </w:r>
      <w:r w:rsidRPr="004A2FDF">
        <w:rPr>
          <w:rFonts w:ascii="Times New Roman" w:hAnsi="Times New Roman"/>
          <w:szCs w:val="21"/>
        </w:rPr>
        <w:t>,2015(2):</w:t>
      </w:r>
      <w:proofErr w:type="gramStart"/>
      <w:r w:rsidRPr="004A2FDF">
        <w:rPr>
          <w:rFonts w:ascii="Times New Roman" w:hAnsi="Times New Roman"/>
          <w:szCs w:val="21"/>
        </w:rPr>
        <w:t>53-54.</w:t>
      </w:r>
      <w:proofErr w:type="gramEnd"/>
      <w:r w:rsidRPr="004A2FDF" w:rsidDel="004B4D3D">
        <w:rPr>
          <w:rFonts w:ascii="Times New Roman" w:hAnsi="Times New Roman"/>
          <w:szCs w:val="21"/>
        </w:rPr>
        <w:t xml:space="preserve"> </w:t>
      </w:r>
    </w:p>
    <w:p w14:paraId="528D5E43" w14:textId="77777777" w:rsidR="0093349F" w:rsidRPr="004A2FDF" w:rsidRDefault="0093349F" w:rsidP="0093349F">
      <w:pPr>
        <w:ind w:left="420" w:hangingChars="200" w:hanging="420"/>
        <w:rPr>
          <w:rFonts w:ascii="Times New Roman" w:hAnsi="Times New Roman"/>
          <w:color w:val="FF0000"/>
          <w:szCs w:val="21"/>
        </w:rPr>
      </w:pPr>
      <w:r w:rsidRPr="004A2FDF">
        <w:rPr>
          <w:rFonts w:ascii="Times New Roman" w:hAnsi="Times New Roman"/>
          <w:szCs w:val="21"/>
        </w:rPr>
        <w:t xml:space="preserve">[9] </w:t>
      </w:r>
      <w:r w:rsidRPr="004A2FDF">
        <w:rPr>
          <w:rFonts w:ascii="Times New Roman" w:hAnsi="Times New Roman" w:hint="eastAsia"/>
          <w:szCs w:val="21"/>
        </w:rPr>
        <w:t>万程成</w:t>
      </w:r>
      <w:r w:rsidRPr="004A2FDF">
        <w:rPr>
          <w:rFonts w:ascii="Times New Roman" w:hAnsi="Times New Roman"/>
          <w:szCs w:val="21"/>
        </w:rPr>
        <w:t>.</w:t>
      </w:r>
      <w:r w:rsidRPr="004A2FDF">
        <w:rPr>
          <w:rFonts w:ascii="Times New Roman" w:hAnsi="Times New Roman" w:hint="eastAsia"/>
          <w:szCs w:val="21"/>
        </w:rPr>
        <w:t>我国科技创新与实体经济协同发展评价研究</w:t>
      </w:r>
      <w:r w:rsidRPr="004A2FDF">
        <w:rPr>
          <w:rFonts w:ascii="Times New Roman" w:hAnsi="Times New Roman"/>
          <w:szCs w:val="21"/>
        </w:rPr>
        <w:t>[J].</w:t>
      </w:r>
      <w:r w:rsidRPr="004A2FDF">
        <w:rPr>
          <w:rFonts w:ascii="Times New Roman" w:hAnsi="Times New Roman" w:hint="eastAsia"/>
          <w:szCs w:val="21"/>
        </w:rPr>
        <w:t>技术经济与管理研究</w:t>
      </w:r>
      <w:r w:rsidRPr="004A2FDF">
        <w:rPr>
          <w:rFonts w:ascii="Times New Roman" w:hAnsi="Times New Roman"/>
          <w:szCs w:val="21"/>
        </w:rPr>
        <w:t>,2020(11):</w:t>
      </w:r>
      <w:proofErr w:type="gramStart"/>
      <w:r w:rsidRPr="004A2FDF">
        <w:rPr>
          <w:rFonts w:ascii="Times New Roman" w:hAnsi="Times New Roman"/>
          <w:szCs w:val="21"/>
        </w:rPr>
        <w:t>20-25.</w:t>
      </w:r>
      <w:proofErr w:type="gramEnd"/>
    </w:p>
    <w:p w14:paraId="146602B0" w14:textId="77777777" w:rsidR="0093349F" w:rsidRPr="004A2FDF" w:rsidRDefault="0093349F" w:rsidP="0093349F">
      <w:pPr>
        <w:ind w:left="420" w:hangingChars="200" w:hanging="420"/>
        <w:rPr>
          <w:rFonts w:ascii="Times New Roman" w:hAnsi="Times New Roman"/>
          <w:color w:val="C00000"/>
          <w:szCs w:val="21"/>
        </w:rPr>
      </w:pPr>
      <w:r w:rsidRPr="004A2FDF">
        <w:rPr>
          <w:rFonts w:ascii="Times New Roman" w:hAnsi="Times New Roman"/>
          <w:szCs w:val="21"/>
        </w:rPr>
        <w:t xml:space="preserve">[10] </w:t>
      </w:r>
      <w:bookmarkStart w:id="1" w:name="_Hlk147458979"/>
      <w:r w:rsidRPr="004A2FDF">
        <w:rPr>
          <w:rFonts w:ascii="Times New Roman" w:hAnsi="Times New Roman" w:hint="eastAsia"/>
          <w:szCs w:val="21"/>
        </w:rPr>
        <w:t>李燕萍</w:t>
      </w:r>
      <w:bookmarkEnd w:id="1"/>
      <w:r w:rsidRPr="004A2FDF">
        <w:rPr>
          <w:rFonts w:ascii="Times New Roman" w:hAnsi="Times New Roman"/>
          <w:szCs w:val="21"/>
        </w:rPr>
        <w:t>,</w:t>
      </w:r>
      <w:r w:rsidRPr="004A2FDF">
        <w:rPr>
          <w:rFonts w:ascii="Times New Roman" w:hAnsi="Times New Roman" w:hint="eastAsia"/>
          <w:szCs w:val="21"/>
        </w:rPr>
        <w:t>罗静子</w:t>
      </w:r>
      <w:r w:rsidRPr="004A2FDF">
        <w:rPr>
          <w:rFonts w:ascii="Times New Roman" w:hAnsi="Times New Roman"/>
          <w:szCs w:val="21"/>
        </w:rPr>
        <w:t>,</w:t>
      </w:r>
      <w:proofErr w:type="gramStart"/>
      <w:r w:rsidRPr="004A2FDF">
        <w:rPr>
          <w:rFonts w:ascii="Times New Roman" w:hAnsi="Times New Roman" w:hint="eastAsia"/>
          <w:szCs w:val="21"/>
        </w:rPr>
        <w:t>沈晨</w:t>
      </w:r>
      <w:proofErr w:type="gramEnd"/>
      <w:r w:rsidRPr="004A2FDF">
        <w:rPr>
          <w:rFonts w:ascii="Times New Roman" w:hAnsi="Times New Roman"/>
          <w:szCs w:val="21"/>
        </w:rPr>
        <w:t>.</w:t>
      </w:r>
      <w:r w:rsidRPr="004A2FDF">
        <w:rPr>
          <w:rFonts w:ascii="Times New Roman" w:hAnsi="Times New Roman" w:hint="eastAsia"/>
          <w:szCs w:val="21"/>
        </w:rPr>
        <w:t>区域创新评价指标体系的构建</w:t>
      </w:r>
      <w:r w:rsidRPr="004A2FDF">
        <w:rPr>
          <w:rFonts w:ascii="Times New Roman" w:hAnsi="Times New Roman"/>
          <w:szCs w:val="21"/>
        </w:rPr>
        <w:t>[J].</w:t>
      </w:r>
      <w:r w:rsidRPr="004A2FDF">
        <w:rPr>
          <w:rFonts w:ascii="Times New Roman" w:hAnsi="Times New Roman" w:hint="eastAsia"/>
          <w:szCs w:val="21"/>
        </w:rPr>
        <w:t>统计与决策</w:t>
      </w:r>
      <w:r w:rsidRPr="004A2FDF">
        <w:rPr>
          <w:rFonts w:ascii="Times New Roman" w:hAnsi="Times New Roman"/>
          <w:szCs w:val="21"/>
        </w:rPr>
        <w:t>,2016,33(8):</w:t>
      </w:r>
      <w:proofErr w:type="gramStart"/>
      <w:r w:rsidRPr="004A2FDF">
        <w:rPr>
          <w:rFonts w:ascii="Times New Roman" w:hAnsi="Times New Roman"/>
          <w:szCs w:val="21"/>
        </w:rPr>
        <w:t>32-34</w:t>
      </w:r>
      <w:r w:rsidRPr="004A2FDF">
        <w:rPr>
          <w:rFonts w:ascii="Times New Roman" w:hAnsi="Times New Roman"/>
          <w:color w:val="C00000"/>
          <w:szCs w:val="21"/>
        </w:rPr>
        <w:t>.</w:t>
      </w:r>
      <w:proofErr w:type="gramEnd"/>
    </w:p>
    <w:p w14:paraId="2881E551"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[11] </w:t>
      </w:r>
      <w:r w:rsidRPr="004A2FDF">
        <w:rPr>
          <w:rFonts w:ascii="Times New Roman" w:hAnsi="Times New Roman"/>
          <w:szCs w:val="21"/>
        </w:rPr>
        <w:t>宋文</w:t>
      </w:r>
      <w:r w:rsidRPr="004A2FDF">
        <w:rPr>
          <w:rFonts w:ascii="Times New Roman" w:hAnsi="Times New Roman" w:hint="eastAsia"/>
          <w:szCs w:val="21"/>
        </w:rPr>
        <w:t>月</w:t>
      </w:r>
      <w:r w:rsidRPr="004A2FDF">
        <w:rPr>
          <w:rFonts w:ascii="Times New Roman" w:hAnsi="Times New Roman"/>
          <w:szCs w:val="21"/>
        </w:rPr>
        <w:t>,</w:t>
      </w:r>
      <w:r w:rsidRPr="004A2FDF">
        <w:rPr>
          <w:rFonts w:ascii="Times New Roman" w:hAnsi="Times New Roman"/>
          <w:szCs w:val="21"/>
        </w:rPr>
        <w:t>任保平</w:t>
      </w:r>
      <w:r w:rsidRPr="004A2FDF">
        <w:rPr>
          <w:rFonts w:ascii="Times New Roman" w:hAnsi="Times New Roman"/>
          <w:szCs w:val="21"/>
        </w:rPr>
        <w:t>.</w:t>
      </w:r>
      <w:r w:rsidRPr="004A2FDF">
        <w:rPr>
          <w:rFonts w:ascii="Times New Roman" w:hAnsi="Times New Roman"/>
          <w:szCs w:val="21"/>
        </w:rPr>
        <w:t>中国省</w:t>
      </w:r>
      <w:proofErr w:type="gramStart"/>
      <w:r w:rsidRPr="004A2FDF">
        <w:rPr>
          <w:rFonts w:ascii="Times New Roman" w:hAnsi="Times New Roman"/>
          <w:szCs w:val="21"/>
        </w:rPr>
        <w:t>域创新</w:t>
      </w:r>
      <w:proofErr w:type="gramEnd"/>
      <w:r w:rsidRPr="004A2FDF">
        <w:rPr>
          <w:rFonts w:ascii="Times New Roman" w:hAnsi="Times New Roman"/>
          <w:szCs w:val="21"/>
        </w:rPr>
        <w:t>驱动发展水平评价及其影响因素分析</w:t>
      </w:r>
      <w:r w:rsidRPr="004A2FDF">
        <w:rPr>
          <w:rFonts w:ascii="Times New Roman" w:hAnsi="Times New Roman"/>
          <w:szCs w:val="21"/>
        </w:rPr>
        <w:t>[J].</w:t>
      </w:r>
      <w:r w:rsidRPr="004A2FDF">
        <w:rPr>
          <w:rFonts w:ascii="Times New Roman" w:hAnsi="Times New Roman"/>
          <w:szCs w:val="21"/>
        </w:rPr>
        <w:t>统计与信息论坛</w:t>
      </w:r>
      <w:r w:rsidRPr="004A2FDF">
        <w:rPr>
          <w:rFonts w:ascii="Times New Roman" w:hAnsi="Times New Roman"/>
          <w:szCs w:val="21"/>
        </w:rPr>
        <w:t>,2019,34(1):</w:t>
      </w:r>
      <w:proofErr w:type="gramStart"/>
      <w:r w:rsidRPr="004A2FDF">
        <w:rPr>
          <w:rFonts w:ascii="Times New Roman" w:hAnsi="Times New Roman"/>
          <w:szCs w:val="21"/>
        </w:rPr>
        <w:t>73-82.</w:t>
      </w:r>
      <w:proofErr w:type="gramEnd"/>
    </w:p>
    <w:p w14:paraId="1A4723ED"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[12] </w:t>
      </w:r>
      <w:r w:rsidRPr="004A2FDF">
        <w:rPr>
          <w:rFonts w:ascii="Times New Roman" w:hAnsi="Times New Roman" w:hint="eastAsia"/>
          <w:szCs w:val="21"/>
        </w:rPr>
        <w:t>杨建</w:t>
      </w:r>
      <w:r w:rsidRPr="004A2FDF">
        <w:rPr>
          <w:rFonts w:ascii="Times New Roman" w:hAnsi="Times New Roman"/>
          <w:szCs w:val="21"/>
        </w:rPr>
        <w:t>,</w:t>
      </w:r>
      <w:r w:rsidRPr="004A2FDF">
        <w:rPr>
          <w:rFonts w:ascii="Times New Roman" w:hAnsi="Times New Roman" w:hint="eastAsia"/>
          <w:szCs w:val="21"/>
        </w:rPr>
        <w:t>方</w:t>
      </w:r>
      <w:proofErr w:type="gramStart"/>
      <w:r w:rsidRPr="004A2FDF">
        <w:rPr>
          <w:rFonts w:ascii="Times New Roman" w:hAnsi="Times New Roman" w:hint="eastAsia"/>
          <w:szCs w:val="21"/>
        </w:rPr>
        <w:t>浩</w:t>
      </w:r>
      <w:proofErr w:type="gramEnd"/>
      <w:r w:rsidRPr="004A2FDF">
        <w:rPr>
          <w:rFonts w:ascii="Times New Roman" w:hAnsi="Times New Roman"/>
          <w:szCs w:val="21"/>
        </w:rPr>
        <w:t>.</w:t>
      </w:r>
      <w:r w:rsidRPr="004A2FDF">
        <w:rPr>
          <w:rFonts w:ascii="Times New Roman" w:hAnsi="Times New Roman" w:hint="eastAsia"/>
          <w:szCs w:val="21"/>
        </w:rPr>
        <w:t>区域创新能力与高质量发展的耦合评价研究</w:t>
      </w:r>
      <w:r w:rsidRPr="004A2FDF">
        <w:rPr>
          <w:rFonts w:ascii="Times New Roman" w:hAnsi="Times New Roman"/>
          <w:szCs w:val="21"/>
        </w:rPr>
        <w:t>[J].</w:t>
      </w:r>
      <w:r w:rsidRPr="004A2FDF">
        <w:rPr>
          <w:rFonts w:ascii="Times New Roman" w:hAnsi="Times New Roman" w:hint="eastAsia"/>
          <w:szCs w:val="21"/>
        </w:rPr>
        <w:t>技术经济与管理研究</w:t>
      </w:r>
      <w:r w:rsidRPr="004A2FDF">
        <w:rPr>
          <w:rFonts w:ascii="Times New Roman" w:hAnsi="Times New Roman"/>
          <w:szCs w:val="21"/>
        </w:rPr>
        <w:t>,2022(6):</w:t>
      </w:r>
      <w:proofErr w:type="gramStart"/>
      <w:r w:rsidRPr="004A2FDF">
        <w:rPr>
          <w:rFonts w:ascii="Times New Roman" w:hAnsi="Times New Roman"/>
          <w:szCs w:val="21"/>
        </w:rPr>
        <w:t>35-40.</w:t>
      </w:r>
      <w:proofErr w:type="gramEnd"/>
    </w:p>
    <w:p w14:paraId="363A0A39"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[13] </w:t>
      </w:r>
      <w:r w:rsidRPr="004A2FDF">
        <w:rPr>
          <w:rFonts w:ascii="Times New Roman" w:hAnsi="Times New Roman"/>
          <w:szCs w:val="21"/>
        </w:rPr>
        <w:t>中国科学技术发展战略研究院</w:t>
      </w:r>
      <w:r w:rsidRPr="004A2FDF">
        <w:rPr>
          <w:rFonts w:ascii="Times New Roman" w:hAnsi="Times New Roman"/>
          <w:szCs w:val="21"/>
        </w:rPr>
        <w:t>.</w:t>
      </w:r>
      <w:r w:rsidRPr="004A2FDF">
        <w:rPr>
          <w:rFonts w:ascii="Times New Roman" w:hAnsi="Times New Roman"/>
          <w:szCs w:val="21"/>
        </w:rPr>
        <w:t>中国区域科技创新评价报告</w:t>
      </w:r>
      <w:r w:rsidRPr="004A2FDF">
        <w:rPr>
          <w:rFonts w:ascii="Times New Roman" w:hAnsi="Times New Roman" w:hint="eastAsia"/>
          <w:szCs w:val="21"/>
        </w:rPr>
        <w:t>2</w:t>
      </w:r>
      <w:r w:rsidRPr="004A2FDF">
        <w:rPr>
          <w:rFonts w:ascii="Times New Roman" w:hAnsi="Times New Roman"/>
          <w:szCs w:val="21"/>
        </w:rPr>
        <w:t>022[M].</w:t>
      </w:r>
      <w:r w:rsidRPr="004A2FDF">
        <w:rPr>
          <w:rFonts w:ascii="Times New Roman" w:hAnsi="Times New Roman"/>
          <w:szCs w:val="21"/>
        </w:rPr>
        <w:t>北京</w:t>
      </w:r>
      <w:r w:rsidRPr="004A2FDF">
        <w:rPr>
          <w:rFonts w:ascii="Times New Roman" w:hAnsi="Times New Roman"/>
          <w:szCs w:val="21"/>
        </w:rPr>
        <w:t>:</w:t>
      </w:r>
      <w:r w:rsidRPr="004A2FDF">
        <w:rPr>
          <w:rFonts w:ascii="Times New Roman" w:hAnsi="Times New Roman"/>
          <w:szCs w:val="21"/>
        </w:rPr>
        <w:t>科学技术文献出版社</w:t>
      </w:r>
      <w:r w:rsidRPr="004A2FDF">
        <w:rPr>
          <w:rFonts w:ascii="Times New Roman" w:hAnsi="Times New Roman"/>
          <w:szCs w:val="21"/>
        </w:rPr>
        <w:t>,2022:</w:t>
      </w:r>
      <w:proofErr w:type="gramStart"/>
      <w:r w:rsidRPr="004A2FDF">
        <w:rPr>
          <w:rFonts w:ascii="Times New Roman" w:hAnsi="Times New Roman"/>
          <w:szCs w:val="21"/>
        </w:rPr>
        <w:t>236-237.</w:t>
      </w:r>
      <w:proofErr w:type="gramEnd"/>
    </w:p>
    <w:p w14:paraId="6BA6FF5A"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[14] </w:t>
      </w:r>
      <w:r w:rsidRPr="004A2FDF">
        <w:rPr>
          <w:rFonts w:ascii="Times New Roman" w:hAnsi="Times New Roman" w:hint="eastAsia"/>
          <w:szCs w:val="21"/>
        </w:rPr>
        <w:t>林珍</w:t>
      </w:r>
      <w:r w:rsidRPr="004A2FDF">
        <w:rPr>
          <w:rFonts w:ascii="Times New Roman" w:hAnsi="Times New Roman"/>
          <w:szCs w:val="21"/>
        </w:rPr>
        <w:t>,</w:t>
      </w:r>
      <w:r w:rsidRPr="004A2FDF">
        <w:rPr>
          <w:rFonts w:ascii="Times New Roman" w:hAnsi="Times New Roman" w:hint="eastAsia"/>
          <w:szCs w:val="21"/>
        </w:rPr>
        <w:t>王武林</w:t>
      </w:r>
      <w:r w:rsidRPr="004A2FDF">
        <w:rPr>
          <w:rFonts w:ascii="Times New Roman" w:hAnsi="Times New Roman"/>
          <w:szCs w:val="21"/>
        </w:rPr>
        <w:t>.</w:t>
      </w:r>
      <w:r w:rsidRPr="004A2FDF">
        <w:rPr>
          <w:rFonts w:ascii="Times New Roman" w:hAnsi="Times New Roman" w:hint="eastAsia"/>
          <w:szCs w:val="21"/>
        </w:rPr>
        <w:t>长三角创新能力评价及其时空格局演化</w:t>
      </w:r>
      <w:r w:rsidRPr="004A2FDF">
        <w:rPr>
          <w:rFonts w:ascii="Times New Roman" w:hAnsi="Times New Roman"/>
          <w:szCs w:val="21"/>
        </w:rPr>
        <w:t>[J].</w:t>
      </w:r>
      <w:r w:rsidRPr="004A2FDF">
        <w:rPr>
          <w:rFonts w:ascii="Times New Roman" w:hAnsi="Times New Roman" w:hint="eastAsia"/>
          <w:szCs w:val="21"/>
        </w:rPr>
        <w:t>科技管理研究</w:t>
      </w:r>
      <w:r w:rsidRPr="004A2FDF">
        <w:rPr>
          <w:rFonts w:ascii="Times New Roman" w:hAnsi="Times New Roman"/>
          <w:szCs w:val="21"/>
        </w:rPr>
        <w:t>,2022,42(22):</w:t>
      </w:r>
      <w:proofErr w:type="gramStart"/>
      <w:r w:rsidRPr="004A2FDF">
        <w:rPr>
          <w:rFonts w:ascii="Times New Roman" w:hAnsi="Times New Roman"/>
          <w:szCs w:val="21"/>
        </w:rPr>
        <w:t>64-70.</w:t>
      </w:r>
      <w:proofErr w:type="gramEnd"/>
    </w:p>
    <w:p w14:paraId="009F06F3"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[15] </w:t>
      </w:r>
      <w:proofErr w:type="gramStart"/>
      <w:r w:rsidRPr="004A2FDF">
        <w:rPr>
          <w:rFonts w:ascii="Times New Roman" w:hAnsi="Times New Roman" w:hint="eastAsia"/>
          <w:szCs w:val="21"/>
        </w:rPr>
        <w:t>王展昭</w:t>
      </w:r>
      <w:proofErr w:type="gramEnd"/>
      <w:r w:rsidRPr="004A2FDF">
        <w:rPr>
          <w:rFonts w:ascii="Times New Roman" w:hAnsi="Times New Roman"/>
          <w:szCs w:val="21"/>
        </w:rPr>
        <w:t xml:space="preserve">, </w:t>
      </w:r>
      <w:r w:rsidRPr="004A2FDF">
        <w:rPr>
          <w:rFonts w:ascii="Times New Roman" w:hAnsi="Times New Roman" w:hint="eastAsia"/>
          <w:szCs w:val="21"/>
        </w:rPr>
        <w:t>唐朝阳</w:t>
      </w:r>
      <w:r w:rsidRPr="004A2FDF">
        <w:rPr>
          <w:rFonts w:ascii="Times New Roman" w:hAnsi="Times New Roman"/>
          <w:szCs w:val="21"/>
        </w:rPr>
        <w:t xml:space="preserve">. </w:t>
      </w:r>
      <w:r w:rsidRPr="004A2FDF">
        <w:rPr>
          <w:rFonts w:ascii="Times New Roman" w:hAnsi="Times New Roman" w:hint="eastAsia"/>
          <w:szCs w:val="21"/>
        </w:rPr>
        <w:t>基于全局熵值法的区域创新系统绩效动态评价研究</w:t>
      </w:r>
      <w:r w:rsidRPr="004A2FDF">
        <w:rPr>
          <w:rFonts w:ascii="Times New Roman" w:hAnsi="Times New Roman"/>
          <w:szCs w:val="21"/>
        </w:rPr>
        <w:t xml:space="preserve">[J]. </w:t>
      </w:r>
      <w:r w:rsidRPr="004A2FDF">
        <w:rPr>
          <w:rFonts w:ascii="Times New Roman" w:hAnsi="Times New Roman" w:hint="eastAsia"/>
          <w:szCs w:val="21"/>
        </w:rPr>
        <w:t>技术经济</w:t>
      </w:r>
      <w:r w:rsidRPr="004A2FDF">
        <w:rPr>
          <w:rFonts w:ascii="Times New Roman" w:hAnsi="Times New Roman"/>
          <w:szCs w:val="21"/>
        </w:rPr>
        <w:t>, 2020, 39(3):</w:t>
      </w:r>
      <w:proofErr w:type="gramStart"/>
      <w:r w:rsidRPr="004A2FDF">
        <w:rPr>
          <w:rFonts w:ascii="Times New Roman" w:hAnsi="Times New Roman"/>
          <w:szCs w:val="21"/>
        </w:rPr>
        <w:t>155-168.</w:t>
      </w:r>
      <w:proofErr w:type="gramEnd"/>
    </w:p>
    <w:p w14:paraId="6FDA574A"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[16] </w:t>
      </w:r>
      <w:proofErr w:type="gramStart"/>
      <w:r w:rsidRPr="004A2FDF">
        <w:rPr>
          <w:rFonts w:ascii="Times New Roman" w:hAnsi="Times New Roman" w:hint="eastAsia"/>
          <w:szCs w:val="21"/>
        </w:rPr>
        <w:t>梁俊芬</w:t>
      </w:r>
      <w:proofErr w:type="gramEnd"/>
      <w:r w:rsidRPr="004A2FDF">
        <w:rPr>
          <w:rFonts w:ascii="Times New Roman" w:hAnsi="Times New Roman"/>
          <w:szCs w:val="21"/>
        </w:rPr>
        <w:t>,</w:t>
      </w:r>
      <w:r w:rsidRPr="004A2FDF">
        <w:rPr>
          <w:rFonts w:ascii="Times New Roman" w:hAnsi="Times New Roman" w:hint="eastAsia"/>
          <w:szCs w:val="21"/>
        </w:rPr>
        <w:t>蔡勋</w:t>
      </w:r>
      <w:r w:rsidRPr="004A2FDF">
        <w:rPr>
          <w:rFonts w:ascii="Times New Roman" w:hAnsi="Times New Roman"/>
          <w:szCs w:val="21"/>
        </w:rPr>
        <w:t>,</w:t>
      </w:r>
      <w:r w:rsidRPr="004A2FDF">
        <w:rPr>
          <w:rFonts w:ascii="Times New Roman" w:hAnsi="Times New Roman" w:hint="eastAsia"/>
          <w:szCs w:val="21"/>
        </w:rPr>
        <w:t>刘序</w:t>
      </w:r>
      <w:r w:rsidRPr="004A2FDF">
        <w:rPr>
          <w:rFonts w:ascii="Times New Roman" w:hAnsi="Times New Roman"/>
          <w:szCs w:val="21"/>
        </w:rPr>
        <w:t>,</w:t>
      </w:r>
      <w:r w:rsidRPr="004A2FDF">
        <w:rPr>
          <w:rFonts w:ascii="Times New Roman" w:hAnsi="Times New Roman" w:hint="eastAsia"/>
          <w:szCs w:val="21"/>
        </w:rPr>
        <w:t>等</w:t>
      </w:r>
      <w:r w:rsidRPr="004A2FDF">
        <w:rPr>
          <w:rFonts w:ascii="Times New Roman" w:hAnsi="Times New Roman"/>
          <w:szCs w:val="21"/>
        </w:rPr>
        <w:t>.</w:t>
      </w:r>
      <w:r w:rsidRPr="004A2FDF">
        <w:rPr>
          <w:rFonts w:ascii="Times New Roman" w:hAnsi="Times New Roman" w:hint="eastAsia"/>
          <w:szCs w:val="21"/>
        </w:rPr>
        <w:t>广东省乡村产业发展水平测度及区域差异研究</w:t>
      </w:r>
      <w:r w:rsidRPr="004A2FDF">
        <w:rPr>
          <w:rFonts w:ascii="Times New Roman" w:hAnsi="Times New Roman"/>
          <w:szCs w:val="21"/>
        </w:rPr>
        <w:t>[J].</w:t>
      </w:r>
      <w:r w:rsidRPr="004A2FDF">
        <w:rPr>
          <w:rFonts w:ascii="Times New Roman" w:hAnsi="Times New Roman" w:hint="eastAsia"/>
          <w:szCs w:val="21"/>
        </w:rPr>
        <w:t>科技管理研究</w:t>
      </w:r>
      <w:r w:rsidRPr="004A2FDF">
        <w:rPr>
          <w:rFonts w:ascii="Times New Roman" w:hAnsi="Times New Roman"/>
          <w:szCs w:val="21"/>
        </w:rPr>
        <w:t>,2022,42(23):</w:t>
      </w:r>
      <w:proofErr w:type="gramStart"/>
      <w:r w:rsidRPr="004A2FDF">
        <w:rPr>
          <w:rFonts w:ascii="Times New Roman" w:hAnsi="Times New Roman"/>
          <w:szCs w:val="21"/>
        </w:rPr>
        <w:t>81-91.</w:t>
      </w:r>
      <w:proofErr w:type="gramEnd"/>
    </w:p>
    <w:p w14:paraId="2653A8DF"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[17] </w:t>
      </w:r>
      <w:r w:rsidRPr="004A2FDF">
        <w:rPr>
          <w:rFonts w:ascii="Times New Roman" w:hAnsi="Times New Roman"/>
          <w:szCs w:val="21"/>
        </w:rPr>
        <w:t>姜玉梅</w:t>
      </w:r>
      <w:r w:rsidRPr="004A2FDF">
        <w:rPr>
          <w:rFonts w:ascii="Times New Roman" w:hAnsi="Times New Roman"/>
          <w:szCs w:val="21"/>
        </w:rPr>
        <w:t>,</w:t>
      </w:r>
      <w:r w:rsidRPr="004A2FDF">
        <w:rPr>
          <w:rFonts w:ascii="Times New Roman" w:hAnsi="Times New Roman"/>
          <w:szCs w:val="21"/>
        </w:rPr>
        <w:t>孟庆春</w:t>
      </w:r>
      <w:r w:rsidRPr="004A2FDF">
        <w:rPr>
          <w:rFonts w:ascii="Times New Roman" w:hAnsi="Times New Roman"/>
          <w:szCs w:val="21"/>
        </w:rPr>
        <w:t>,</w:t>
      </w:r>
      <w:r w:rsidRPr="004A2FDF">
        <w:rPr>
          <w:rFonts w:ascii="Times New Roman" w:hAnsi="Times New Roman"/>
          <w:szCs w:val="21"/>
        </w:rPr>
        <w:t>李新运</w:t>
      </w:r>
      <w:r w:rsidRPr="004A2FDF">
        <w:rPr>
          <w:rFonts w:ascii="Times New Roman" w:hAnsi="Times New Roman"/>
          <w:szCs w:val="21"/>
        </w:rPr>
        <w:t>.</w:t>
      </w:r>
      <w:r w:rsidRPr="004A2FDF">
        <w:rPr>
          <w:rFonts w:ascii="Times New Roman" w:hAnsi="Times New Roman"/>
          <w:szCs w:val="21"/>
        </w:rPr>
        <w:t>区域科技创新驱动经济高质量发展的绩效评价</w:t>
      </w:r>
      <w:r w:rsidRPr="004A2FDF">
        <w:rPr>
          <w:rFonts w:ascii="Times New Roman" w:hAnsi="Times New Roman"/>
          <w:szCs w:val="21"/>
        </w:rPr>
        <w:t>[J].</w:t>
      </w:r>
      <w:r w:rsidRPr="004A2FDF">
        <w:rPr>
          <w:rFonts w:ascii="Times New Roman" w:hAnsi="Times New Roman"/>
          <w:szCs w:val="21"/>
        </w:rPr>
        <w:t>统计与决策</w:t>
      </w:r>
      <w:r w:rsidRPr="004A2FDF">
        <w:rPr>
          <w:rFonts w:ascii="Times New Roman" w:hAnsi="Times New Roman"/>
          <w:szCs w:val="21"/>
        </w:rPr>
        <w:t>,2021,37(16):</w:t>
      </w:r>
      <w:proofErr w:type="gramStart"/>
      <w:r w:rsidRPr="004A2FDF">
        <w:rPr>
          <w:rFonts w:ascii="Times New Roman" w:hAnsi="Times New Roman"/>
          <w:szCs w:val="21"/>
        </w:rPr>
        <w:t>76-80.</w:t>
      </w:r>
      <w:proofErr w:type="gramEnd"/>
    </w:p>
    <w:p w14:paraId="7282431B"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 xml:space="preserve">[18] </w:t>
      </w:r>
      <w:r w:rsidRPr="004A2FDF">
        <w:rPr>
          <w:rFonts w:ascii="Times New Roman" w:hAnsi="Times New Roman" w:hint="eastAsia"/>
          <w:szCs w:val="21"/>
        </w:rPr>
        <w:t>《科技与金融》编辑部</w:t>
      </w:r>
      <w:r w:rsidRPr="004A2FDF">
        <w:rPr>
          <w:rFonts w:ascii="Times New Roman" w:hAnsi="Times New Roman" w:hint="eastAsia"/>
          <w:szCs w:val="21"/>
        </w:rPr>
        <w:t>.</w:t>
      </w:r>
      <w:r w:rsidRPr="004A2FDF">
        <w:rPr>
          <w:rFonts w:ascii="Times New Roman" w:hAnsi="Times New Roman" w:hint="eastAsia"/>
          <w:szCs w:val="21"/>
        </w:rPr>
        <w:t>北京研发投入强度</w:t>
      </w:r>
      <w:r w:rsidRPr="004A2FDF">
        <w:rPr>
          <w:rFonts w:ascii="Times New Roman" w:hAnsi="Times New Roman"/>
          <w:szCs w:val="21"/>
        </w:rPr>
        <w:t xml:space="preserve">6.17% </w:t>
      </w:r>
      <w:r w:rsidRPr="004A2FDF">
        <w:rPr>
          <w:rFonts w:ascii="Times New Roman" w:hAnsi="Times New Roman" w:hint="eastAsia"/>
          <w:szCs w:val="21"/>
        </w:rPr>
        <w:t>超创新型国家和地区平均水平</w:t>
      </w:r>
      <w:r w:rsidRPr="004A2FDF">
        <w:rPr>
          <w:rFonts w:ascii="Times New Roman" w:hAnsi="Times New Roman"/>
          <w:szCs w:val="21"/>
        </w:rPr>
        <w:t>[J].</w:t>
      </w:r>
      <w:r w:rsidRPr="004A2FDF">
        <w:rPr>
          <w:rFonts w:ascii="Times New Roman" w:hAnsi="Times New Roman" w:hint="eastAsia"/>
          <w:szCs w:val="21"/>
        </w:rPr>
        <w:t>科技与金融</w:t>
      </w:r>
      <w:r w:rsidRPr="004A2FDF">
        <w:rPr>
          <w:rFonts w:ascii="Times New Roman" w:hAnsi="Times New Roman"/>
          <w:szCs w:val="21"/>
        </w:rPr>
        <w:t>,2019(11):</w:t>
      </w:r>
      <w:proofErr w:type="gramStart"/>
      <w:r w:rsidRPr="004A2FDF">
        <w:rPr>
          <w:rFonts w:ascii="Times New Roman" w:hAnsi="Times New Roman"/>
          <w:szCs w:val="21"/>
        </w:rPr>
        <w:t>3</w:t>
      </w:r>
      <w:r w:rsidRPr="004A2FDF">
        <w:rPr>
          <w:rFonts w:ascii="Times New Roman" w:hAnsi="Times New Roman" w:hint="eastAsia"/>
          <w:szCs w:val="21"/>
        </w:rPr>
        <w:t>-3</w:t>
      </w:r>
      <w:r w:rsidRPr="004A2FDF">
        <w:rPr>
          <w:rFonts w:ascii="Times New Roman" w:hAnsi="Times New Roman"/>
          <w:szCs w:val="21"/>
        </w:rPr>
        <w:t>.</w:t>
      </w:r>
      <w:proofErr w:type="gramEnd"/>
    </w:p>
    <w:p w14:paraId="0A5569AF" w14:textId="77777777" w:rsidR="0093349F" w:rsidRPr="004A2FDF" w:rsidRDefault="0093349F" w:rsidP="0093349F">
      <w:pPr>
        <w:ind w:left="420" w:hangingChars="200" w:hanging="420"/>
      </w:pPr>
      <w:r w:rsidRPr="004A2FDF">
        <w:rPr>
          <w:rFonts w:ascii="Times New Roman" w:hAnsi="Times New Roman"/>
          <w:szCs w:val="21"/>
        </w:rPr>
        <w:t xml:space="preserve">[19] </w:t>
      </w:r>
      <w:r w:rsidRPr="004A2FDF">
        <w:rPr>
          <w:rFonts w:ascii="Times New Roman" w:hAnsi="Times New Roman" w:hint="eastAsia"/>
          <w:szCs w:val="21"/>
        </w:rPr>
        <w:t>刘建生</w:t>
      </w:r>
      <w:r w:rsidRPr="004A2FDF">
        <w:rPr>
          <w:rFonts w:ascii="Times New Roman" w:hAnsi="Times New Roman"/>
          <w:szCs w:val="21"/>
        </w:rPr>
        <w:t>,</w:t>
      </w:r>
      <w:r w:rsidRPr="004A2FDF">
        <w:rPr>
          <w:rFonts w:ascii="Times New Roman" w:hAnsi="Times New Roman" w:hint="eastAsia"/>
          <w:szCs w:val="21"/>
        </w:rPr>
        <w:t>玄兆辉</w:t>
      </w:r>
      <w:r w:rsidRPr="004A2FDF">
        <w:rPr>
          <w:rFonts w:ascii="Times New Roman" w:hAnsi="Times New Roman"/>
          <w:szCs w:val="21"/>
        </w:rPr>
        <w:t>,</w:t>
      </w:r>
      <w:r w:rsidRPr="004A2FDF">
        <w:rPr>
          <w:rFonts w:ascii="Times New Roman" w:hAnsi="Times New Roman" w:hint="eastAsia"/>
          <w:szCs w:val="21"/>
        </w:rPr>
        <w:t>吕永波</w:t>
      </w:r>
      <w:r w:rsidRPr="004A2FDF">
        <w:rPr>
          <w:rFonts w:ascii="Times New Roman" w:hAnsi="Times New Roman" w:hint="eastAsia"/>
          <w:szCs w:val="21"/>
        </w:rPr>
        <w:t>,</w:t>
      </w:r>
      <w:r w:rsidRPr="004A2FDF">
        <w:rPr>
          <w:rFonts w:ascii="Times New Roman" w:hAnsi="Times New Roman" w:hint="eastAsia"/>
          <w:szCs w:val="21"/>
        </w:rPr>
        <w:t>等</w:t>
      </w:r>
      <w:r w:rsidRPr="004A2FDF">
        <w:rPr>
          <w:rFonts w:ascii="Times New Roman" w:hAnsi="Times New Roman"/>
          <w:szCs w:val="21"/>
        </w:rPr>
        <w:t>.</w:t>
      </w:r>
      <w:r w:rsidRPr="004A2FDF">
        <w:rPr>
          <w:rFonts w:ascii="Times New Roman" w:hAnsi="Times New Roman" w:hint="eastAsia"/>
          <w:szCs w:val="21"/>
        </w:rPr>
        <w:t>创新型国家研发经费投入模式及其启示</w:t>
      </w:r>
      <w:r w:rsidRPr="004A2FDF">
        <w:rPr>
          <w:rFonts w:ascii="Times New Roman" w:hAnsi="Times New Roman"/>
          <w:szCs w:val="21"/>
        </w:rPr>
        <w:t>[J].</w:t>
      </w:r>
      <w:r w:rsidRPr="004A2FDF">
        <w:rPr>
          <w:rFonts w:ascii="Times New Roman" w:hAnsi="Times New Roman" w:hint="eastAsia"/>
          <w:szCs w:val="21"/>
        </w:rPr>
        <w:t>中国科技论坛</w:t>
      </w:r>
      <w:r w:rsidRPr="004A2FDF">
        <w:rPr>
          <w:rFonts w:ascii="Times New Roman" w:hAnsi="Times New Roman"/>
          <w:szCs w:val="21"/>
        </w:rPr>
        <w:t>,2015(3):</w:t>
      </w:r>
      <w:proofErr w:type="gramStart"/>
      <w:r w:rsidRPr="004A2FDF">
        <w:rPr>
          <w:rFonts w:ascii="Times New Roman" w:hAnsi="Times New Roman"/>
          <w:szCs w:val="21"/>
        </w:rPr>
        <w:t>5-11.</w:t>
      </w:r>
      <w:proofErr w:type="gramEnd"/>
    </w:p>
    <w:p w14:paraId="09C41041" w14:textId="77777777" w:rsidR="0093349F" w:rsidRPr="004A2FDF" w:rsidRDefault="0093349F" w:rsidP="0093349F">
      <w:pPr>
        <w:ind w:left="420" w:hangingChars="200" w:hanging="420"/>
      </w:pPr>
      <w:r w:rsidRPr="004A2FDF">
        <w:rPr>
          <w:rFonts w:ascii="Times New Roman" w:hAnsi="Times New Roman"/>
          <w:szCs w:val="21"/>
        </w:rPr>
        <w:t xml:space="preserve">[20] </w:t>
      </w:r>
      <w:r w:rsidRPr="004A2FDF">
        <w:rPr>
          <w:rFonts w:ascii="Times New Roman" w:hAnsi="Times New Roman" w:hint="eastAsia"/>
          <w:szCs w:val="21"/>
        </w:rPr>
        <w:t>江西省统计局</w:t>
      </w:r>
      <w:r w:rsidRPr="004A2FDF">
        <w:rPr>
          <w:rFonts w:ascii="Times New Roman" w:hAnsi="Times New Roman" w:hint="eastAsia"/>
          <w:szCs w:val="21"/>
        </w:rPr>
        <w:t>,</w:t>
      </w:r>
      <w:r w:rsidRPr="004A2FDF">
        <w:rPr>
          <w:rFonts w:ascii="Times New Roman" w:hAnsi="Times New Roman" w:hint="eastAsia"/>
          <w:szCs w:val="21"/>
        </w:rPr>
        <w:t>国家统计局江西调查大队</w:t>
      </w:r>
      <w:r w:rsidRPr="004A2FDF">
        <w:rPr>
          <w:rFonts w:ascii="Times New Roman" w:hAnsi="Times New Roman" w:hint="eastAsia"/>
          <w:szCs w:val="21"/>
        </w:rPr>
        <w:t>.</w:t>
      </w:r>
      <w:r w:rsidRPr="004A2FDF">
        <w:rPr>
          <w:rFonts w:ascii="Times New Roman" w:hAnsi="Times New Roman" w:hint="eastAsia"/>
          <w:szCs w:val="21"/>
        </w:rPr>
        <w:t>江西统计年鉴</w:t>
      </w:r>
      <w:r w:rsidRPr="004A2FDF">
        <w:rPr>
          <w:rFonts w:ascii="Times New Roman" w:hAnsi="Times New Roman" w:hint="eastAsia"/>
          <w:szCs w:val="21"/>
        </w:rPr>
        <w:t>2</w:t>
      </w:r>
      <w:r w:rsidRPr="004A2FDF">
        <w:rPr>
          <w:rFonts w:ascii="Times New Roman" w:hAnsi="Times New Roman"/>
          <w:szCs w:val="21"/>
        </w:rPr>
        <w:t>022</w:t>
      </w:r>
      <w:r w:rsidRPr="004A2FDF">
        <w:rPr>
          <w:rFonts w:ascii="Times New Roman" w:hAnsi="Times New Roman" w:hint="eastAsia"/>
          <w:szCs w:val="21"/>
        </w:rPr>
        <w:t>[</w:t>
      </w:r>
      <w:r w:rsidRPr="004A2FDF">
        <w:rPr>
          <w:rFonts w:ascii="Times New Roman" w:hAnsi="Times New Roman"/>
          <w:szCs w:val="21"/>
        </w:rPr>
        <w:t>M</w:t>
      </w:r>
      <w:r w:rsidRPr="004A2FDF">
        <w:rPr>
          <w:rFonts w:ascii="Times New Roman" w:hAnsi="Times New Roman" w:hint="eastAsia"/>
          <w:szCs w:val="21"/>
        </w:rPr>
        <w:t>].</w:t>
      </w:r>
      <w:r w:rsidRPr="004A2FDF">
        <w:rPr>
          <w:rFonts w:ascii="Times New Roman" w:hAnsi="Times New Roman" w:hint="eastAsia"/>
          <w:szCs w:val="21"/>
        </w:rPr>
        <w:t>北京</w:t>
      </w:r>
      <w:r w:rsidRPr="004A2FDF">
        <w:rPr>
          <w:rFonts w:ascii="Times New Roman" w:hAnsi="Times New Roman" w:hint="eastAsia"/>
          <w:szCs w:val="21"/>
        </w:rPr>
        <w:t>:</w:t>
      </w:r>
      <w:r w:rsidRPr="004A2FDF">
        <w:rPr>
          <w:rFonts w:ascii="Times New Roman" w:hAnsi="Times New Roman" w:hint="eastAsia"/>
          <w:szCs w:val="21"/>
        </w:rPr>
        <w:t>中国统计出版社</w:t>
      </w:r>
      <w:r w:rsidRPr="004A2FDF">
        <w:rPr>
          <w:rFonts w:ascii="Times New Roman" w:hAnsi="Times New Roman" w:hint="eastAsia"/>
          <w:szCs w:val="21"/>
        </w:rPr>
        <w:t>,20</w:t>
      </w:r>
      <w:r w:rsidRPr="004A2FDF">
        <w:rPr>
          <w:rFonts w:ascii="Times New Roman" w:hAnsi="Times New Roman"/>
          <w:szCs w:val="21"/>
        </w:rPr>
        <w:t>22,439-455</w:t>
      </w:r>
      <w:r w:rsidRPr="004A2FDF">
        <w:rPr>
          <w:rFonts w:ascii="Times New Roman" w:hAnsi="Times New Roman" w:hint="eastAsia"/>
          <w:szCs w:val="21"/>
        </w:rPr>
        <w:t>.</w:t>
      </w:r>
    </w:p>
    <w:p w14:paraId="41B05180" w14:textId="77777777" w:rsidR="0093349F" w:rsidRPr="004A2FDF" w:rsidRDefault="0093349F" w:rsidP="0093349F">
      <w:pPr>
        <w:ind w:left="420" w:hangingChars="200" w:hanging="420"/>
        <w:rPr>
          <w:rFonts w:ascii="Times New Roman" w:hAnsi="Times New Roman"/>
          <w:szCs w:val="21"/>
        </w:rPr>
      </w:pPr>
      <w:r w:rsidRPr="004A2FDF">
        <w:rPr>
          <w:rFonts w:ascii="Times New Roman" w:hAnsi="Times New Roman"/>
          <w:szCs w:val="21"/>
        </w:rPr>
        <w:t>[21]</w:t>
      </w:r>
      <w:r w:rsidRPr="004A2FDF">
        <w:rPr>
          <w:rFonts w:ascii="Times New Roman" w:hAnsi="Times New Roman" w:hint="eastAsia"/>
          <w:szCs w:val="21"/>
        </w:rPr>
        <w:t>《江西省人民政府公报》编辑部</w:t>
      </w:r>
      <w:r w:rsidRPr="004A2FDF">
        <w:rPr>
          <w:rFonts w:ascii="Times New Roman" w:hAnsi="Times New Roman" w:hint="eastAsia"/>
          <w:szCs w:val="21"/>
        </w:rPr>
        <w:t>.</w:t>
      </w:r>
      <w:r w:rsidRPr="004A2FDF">
        <w:rPr>
          <w:rFonts w:ascii="Times New Roman" w:hAnsi="Times New Roman"/>
          <w:szCs w:val="21"/>
        </w:rPr>
        <w:t xml:space="preserve"> </w:t>
      </w:r>
      <w:r w:rsidRPr="004A2FDF">
        <w:rPr>
          <w:rFonts w:ascii="Times New Roman" w:hAnsi="Times New Roman" w:hint="eastAsia"/>
          <w:szCs w:val="21"/>
        </w:rPr>
        <w:t>江西省人民政府关于印发江西省“十四五”科技创新规划的通知</w:t>
      </w:r>
      <w:r w:rsidRPr="004A2FDF">
        <w:rPr>
          <w:rFonts w:ascii="Times New Roman" w:hAnsi="Times New Roman"/>
          <w:szCs w:val="21"/>
        </w:rPr>
        <w:t xml:space="preserve">[J]. </w:t>
      </w:r>
      <w:r w:rsidRPr="004A2FDF">
        <w:rPr>
          <w:rFonts w:ascii="Times New Roman" w:hAnsi="Times New Roman" w:hint="eastAsia"/>
          <w:szCs w:val="21"/>
        </w:rPr>
        <w:t>江西省人民政府公报</w:t>
      </w:r>
      <w:r w:rsidRPr="004A2FDF">
        <w:rPr>
          <w:rFonts w:ascii="Times New Roman" w:hAnsi="Times New Roman"/>
          <w:szCs w:val="21"/>
        </w:rPr>
        <w:t>, 2021(23):</w:t>
      </w:r>
      <w:proofErr w:type="gramStart"/>
      <w:r w:rsidRPr="004A2FDF">
        <w:rPr>
          <w:rFonts w:ascii="Times New Roman" w:hAnsi="Times New Roman"/>
          <w:szCs w:val="21"/>
        </w:rPr>
        <w:t>4-29.</w:t>
      </w:r>
      <w:proofErr w:type="gramEnd"/>
    </w:p>
    <w:p w14:paraId="243364B5" w14:textId="77777777" w:rsidR="0093349F" w:rsidRPr="004A2FDF" w:rsidRDefault="0093349F" w:rsidP="0093349F">
      <w:pPr>
        <w:pStyle w:val="a9"/>
        <w:ind w:firstLineChars="100" w:firstLine="210"/>
        <w:jc w:val="both"/>
        <w:rPr>
          <w:rFonts w:ascii="Times New Roman" w:hAnsi="Times New Roman"/>
          <w:sz w:val="21"/>
          <w:szCs w:val="21"/>
        </w:rPr>
      </w:pPr>
    </w:p>
    <w:p w14:paraId="62AB38FC" w14:textId="77777777" w:rsidR="0093349F" w:rsidRPr="004A2FDF" w:rsidRDefault="0093349F" w:rsidP="0093349F">
      <w:pPr>
        <w:pStyle w:val="a9"/>
        <w:ind w:firstLineChars="100" w:firstLine="210"/>
        <w:jc w:val="both"/>
        <w:rPr>
          <w:rFonts w:ascii="Times New Roman" w:hAnsi="Times New Roman"/>
          <w:sz w:val="21"/>
          <w:szCs w:val="21"/>
        </w:rPr>
      </w:pPr>
    </w:p>
    <w:p w14:paraId="5DB61574" w14:textId="77777777" w:rsidR="0093349F" w:rsidRDefault="0093349F" w:rsidP="0093349F">
      <w:pPr>
        <w:pStyle w:val="a9"/>
        <w:jc w:val="both"/>
        <w:rPr>
          <w:rFonts w:ascii="Times New Roman" w:hAnsi="Times New Roman"/>
          <w:sz w:val="21"/>
          <w:szCs w:val="21"/>
        </w:rPr>
      </w:pPr>
      <w:r w:rsidRPr="004A2FDF">
        <w:rPr>
          <w:rFonts w:ascii="Times New Roman" w:hAnsi="Times New Roman" w:hint="eastAsia"/>
          <w:b/>
          <w:bCs/>
          <w:sz w:val="21"/>
          <w:szCs w:val="21"/>
        </w:rPr>
        <w:t>作者简介：</w:t>
      </w:r>
      <w:proofErr w:type="gramStart"/>
      <w:r w:rsidRPr="004A2FDF">
        <w:rPr>
          <w:rFonts w:ascii="Times New Roman" w:hAnsi="Times New Roman" w:hint="eastAsia"/>
          <w:sz w:val="21"/>
          <w:szCs w:val="21"/>
        </w:rPr>
        <w:t>童金杰</w:t>
      </w:r>
      <w:proofErr w:type="gramEnd"/>
      <w:r w:rsidRPr="004A2FDF">
        <w:rPr>
          <w:rFonts w:ascii="Times New Roman" w:hAnsi="Times New Roman" w:hint="eastAsia"/>
          <w:sz w:val="21"/>
          <w:szCs w:val="21"/>
        </w:rPr>
        <w:t>（</w:t>
      </w:r>
      <w:r w:rsidRPr="004A2FDF">
        <w:rPr>
          <w:rFonts w:ascii="Times New Roman" w:hAnsi="Times New Roman"/>
          <w:sz w:val="21"/>
          <w:szCs w:val="21"/>
        </w:rPr>
        <w:t>1988</w:t>
      </w:r>
      <w:r w:rsidRPr="004A2FDF">
        <w:rPr>
          <w:rFonts w:ascii="Times New Roman" w:hAnsi="Times New Roman" w:hint="eastAsia"/>
          <w:sz w:val="21"/>
          <w:szCs w:val="21"/>
        </w:rPr>
        <w:t>－），女，湖北南漳人，助理研究员，硕士，主要研究方向为区域创新管理和科技统计分析；高燕（</w:t>
      </w:r>
      <w:r w:rsidRPr="004A2FDF">
        <w:rPr>
          <w:rFonts w:ascii="Times New Roman" w:hAnsi="Times New Roman"/>
          <w:sz w:val="21"/>
          <w:szCs w:val="21"/>
        </w:rPr>
        <w:t>1968</w:t>
      </w:r>
      <w:r w:rsidRPr="004A2FDF">
        <w:rPr>
          <w:rFonts w:ascii="Times New Roman" w:hAnsi="Times New Roman" w:hint="eastAsia"/>
          <w:sz w:val="21"/>
          <w:szCs w:val="21"/>
        </w:rPr>
        <w:t>－），女，江西南昌人，副所长，研究员，学士，主要研究方向为科技战略与科技统计分析；李涛（</w:t>
      </w:r>
      <w:r w:rsidRPr="004A2FDF">
        <w:rPr>
          <w:rFonts w:ascii="Times New Roman" w:hAnsi="Times New Roman"/>
          <w:sz w:val="21"/>
          <w:szCs w:val="21"/>
        </w:rPr>
        <w:t>1987</w:t>
      </w:r>
      <w:r w:rsidRPr="004A2FDF">
        <w:rPr>
          <w:rFonts w:ascii="Times New Roman" w:hAnsi="Times New Roman" w:hint="eastAsia"/>
          <w:sz w:val="21"/>
          <w:szCs w:val="21"/>
        </w:rPr>
        <w:t>－），通信作者，男，江西弋阳人，讲师，博士，主要研究方向为区域创新系统与数理分析。</w:t>
      </w:r>
      <w:bookmarkStart w:id="2" w:name="_GoBack"/>
      <w:bookmarkEnd w:id="2"/>
    </w:p>
    <w:p w14:paraId="3EFF5D5B" w14:textId="77777777" w:rsidR="00BA785F" w:rsidRPr="0093349F" w:rsidRDefault="00BA785F" w:rsidP="00BA785F"/>
    <w:sectPr w:rsidR="00BA785F" w:rsidRPr="0093349F">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EC9FE" w14:textId="77777777" w:rsidR="00ED4D24" w:rsidRDefault="00ED4D24">
      <w:r>
        <w:separator/>
      </w:r>
    </w:p>
  </w:endnote>
  <w:endnote w:type="continuationSeparator" w:id="0">
    <w:p w14:paraId="26ACC30B" w14:textId="77777777" w:rsidR="00ED4D24" w:rsidRDefault="00ED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
    <w:altName w:val="MS Gothic"/>
    <w:charset w:val="80"/>
    <w:family w:val="auto"/>
    <w:pitch w:val="default"/>
    <w:sig w:usb0="00000000" w:usb1="00000000" w:usb2="00000010" w:usb3="00000000" w:csb0="0002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919F3" w14:textId="77777777" w:rsidR="009824B4" w:rsidRDefault="009C2E87">
    <w:pPr>
      <w:pStyle w:val="a7"/>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4A2FDF" w:rsidRPr="004A2FDF">
      <w:rPr>
        <w:rFonts w:ascii="Times New Roman" w:hAnsi="Times New Roman"/>
        <w:noProof/>
        <w:lang w:val="zh-CN"/>
      </w:rPr>
      <w:t>16</w:t>
    </w:r>
    <w:r>
      <w:rPr>
        <w:rFonts w:ascii="Times New Roman" w:hAnsi="Times New Roman"/>
      </w:rPr>
      <w:fldChar w:fldCharType="end"/>
    </w:r>
  </w:p>
  <w:p w14:paraId="2515718C" w14:textId="77777777" w:rsidR="009824B4" w:rsidRDefault="009824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F5E98" w14:textId="77777777" w:rsidR="00ED4D24" w:rsidRDefault="00ED4D24">
      <w:r>
        <w:separator/>
      </w:r>
    </w:p>
  </w:footnote>
  <w:footnote w:type="continuationSeparator" w:id="0">
    <w:p w14:paraId="5C2E4012" w14:textId="77777777" w:rsidR="00ED4D24" w:rsidRDefault="00ED4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DFF732"/>
    <w:multiLevelType w:val="singleLevel"/>
    <w:tmpl w:val="D7DFF732"/>
    <w:lvl w:ilvl="0">
      <w:start w:val="1"/>
      <w:numFmt w:val="decimal"/>
      <w:suff w:val="space"/>
      <w:lvlText w:val="(%1."/>
      <w:lvlJc w:val="left"/>
    </w:lvl>
  </w:abstractNum>
  <w:abstractNum w:abstractNumId="1">
    <w:nsid w:val="2FCA03BF"/>
    <w:multiLevelType w:val="hybridMultilevel"/>
    <w:tmpl w:val="E910BFBA"/>
    <w:lvl w:ilvl="0" w:tplc="3B66088A">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nsid w:val="71010B8A"/>
    <w:multiLevelType w:val="hybridMultilevel"/>
    <w:tmpl w:val="003C5128"/>
    <w:lvl w:ilvl="0" w:tplc="D3864394">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nsid w:val="79FC4F11"/>
    <w:multiLevelType w:val="singleLevel"/>
    <w:tmpl w:val="79FC4F11"/>
    <w:lvl w:ilvl="0">
      <w:start w:val="1"/>
      <w:numFmt w:val="decimal"/>
      <w:suff w:val="nothing"/>
      <w:lvlText w:val="（%1）"/>
      <w:lvlJc w:val="left"/>
      <w:rPr>
        <w:color w:val="FF000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iYjQzMzI1ZjA2NDZiODhlNDFlMDliOTE5OTAzNmUifQ=="/>
  </w:docVars>
  <w:rsids>
    <w:rsidRoot w:val="00B239A8"/>
    <w:rsid w:val="8FFCCAB5"/>
    <w:rsid w:val="AFDF44EF"/>
    <w:rsid w:val="AFF94424"/>
    <w:rsid w:val="B5CBA932"/>
    <w:rsid w:val="D39D6F2D"/>
    <w:rsid w:val="D56F17C9"/>
    <w:rsid w:val="DDB5239F"/>
    <w:rsid w:val="DDFE05BF"/>
    <w:rsid w:val="DF389B1B"/>
    <w:rsid w:val="DF7F0B0F"/>
    <w:rsid w:val="DFBB0960"/>
    <w:rsid w:val="EE9E4CB0"/>
    <w:rsid w:val="F0DB1D70"/>
    <w:rsid w:val="F5CDD331"/>
    <w:rsid w:val="F67B40FB"/>
    <w:rsid w:val="F7DCF4D2"/>
    <w:rsid w:val="F7FB0AF0"/>
    <w:rsid w:val="F93D18BC"/>
    <w:rsid w:val="F9DEBD13"/>
    <w:rsid w:val="FCB7E3AC"/>
    <w:rsid w:val="FD72BEEF"/>
    <w:rsid w:val="FEBB92E5"/>
    <w:rsid w:val="FED6D0B0"/>
    <w:rsid w:val="FEFFE49A"/>
    <w:rsid w:val="FEFFF0C9"/>
    <w:rsid w:val="FFEF17E1"/>
    <w:rsid w:val="FFF7B9D0"/>
    <w:rsid w:val="00004CBB"/>
    <w:rsid w:val="00012129"/>
    <w:rsid w:val="000354EF"/>
    <w:rsid w:val="00051D0E"/>
    <w:rsid w:val="00052235"/>
    <w:rsid w:val="00056237"/>
    <w:rsid w:val="00073A51"/>
    <w:rsid w:val="000755FA"/>
    <w:rsid w:val="00077842"/>
    <w:rsid w:val="000779FA"/>
    <w:rsid w:val="0008179D"/>
    <w:rsid w:val="000860DC"/>
    <w:rsid w:val="0009110B"/>
    <w:rsid w:val="000943B4"/>
    <w:rsid w:val="000A262A"/>
    <w:rsid w:val="000A52E6"/>
    <w:rsid w:val="000B725C"/>
    <w:rsid w:val="000C77CB"/>
    <w:rsid w:val="000D790E"/>
    <w:rsid w:val="000E25BD"/>
    <w:rsid w:val="000E28A3"/>
    <w:rsid w:val="000F4FD5"/>
    <w:rsid w:val="00101B7A"/>
    <w:rsid w:val="00102F5B"/>
    <w:rsid w:val="00111153"/>
    <w:rsid w:val="00112928"/>
    <w:rsid w:val="00120FC1"/>
    <w:rsid w:val="00130E9A"/>
    <w:rsid w:val="001311E7"/>
    <w:rsid w:val="00131525"/>
    <w:rsid w:val="00135C1F"/>
    <w:rsid w:val="00155B13"/>
    <w:rsid w:val="00173D3D"/>
    <w:rsid w:val="0017450E"/>
    <w:rsid w:val="00187329"/>
    <w:rsid w:val="001A0DCB"/>
    <w:rsid w:val="001C0A60"/>
    <w:rsid w:val="001C359D"/>
    <w:rsid w:val="001D54F4"/>
    <w:rsid w:val="001F23FD"/>
    <w:rsid w:val="001F566E"/>
    <w:rsid w:val="00201C6C"/>
    <w:rsid w:val="00201F14"/>
    <w:rsid w:val="002175E9"/>
    <w:rsid w:val="00221327"/>
    <w:rsid w:val="0022710A"/>
    <w:rsid w:val="0026072A"/>
    <w:rsid w:val="00260883"/>
    <w:rsid w:val="002831F2"/>
    <w:rsid w:val="00283580"/>
    <w:rsid w:val="00292DB1"/>
    <w:rsid w:val="00293FC8"/>
    <w:rsid w:val="00295BA9"/>
    <w:rsid w:val="002A0793"/>
    <w:rsid w:val="002B46D9"/>
    <w:rsid w:val="002C4EC0"/>
    <w:rsid w:val="002D1B8B"/>
    <w:rsid w:val="002D6335"/>
    <w:rsid w:val="003016C9"/>
    <w:rsid w:val="00307D3B"/>
    <w:rsid w:val="00310186"/>
    <w:rsid w:val="003173BD"/>
    <w:rsid w:val="00334C35"/>
    <w:rsid w:val="0033777A"/>
    <w:rsid w:val="00342F56"/>
    <w:rsid w:val="00343682"/>
    <w:rsid w:val="00344960"/>
    <w:rsid w:val="0035188E"/>
    <w:rsid w:val="00354A4B"/>
    <w:rsid w:val="003620F4"/>
    <w:rsid w:val="00364E9A"/>
    <w:rsid w:val="00385F61"/>
    <w:rsid w:val="003929C5"/>
    <w:rsid w:val="00394ACC"/>
    <w:rsid w:val="00397757"/>
    <w:rsid w:val="003A1C52"/>
    <w:rsid w:val="003A55DA"/>
    <w:rsid w:val="003A596E"/>
    <w:rsid w:val="003A5C75"/>
    <w:rsid w:val="003A6E0A"/>
    <w:rsid w:val="003B4BFF"/>
    <w:rsid w:val="003C3019"/>
    <w:rsid w:val="003C648A"/>
    <w:rsid w:val="003D697A"/>
    <w:rsid w:val="003D6FBD"/>
    <w:rsid w:val="003D7B2C"/>
    <w:rsid w:val="003F1905"/>
    <w:rsid w:val="003F52AA"/>
    <w:rsid w:val="004300BF"/>
    <w:rsid w:val="004346FA"/>
    <w:rsid w:val="004354EC"/>
    <w:rsid w:val="004414D4"/>
    <w:rsid w:val="00443472"/>
    <w:rsid w:val="00450D93"/>
    <w:rsid w:val="0045132A"/>
    <w:rsid w:val="00457A33"/>
    <w:rsid w:val="00480DA1"/>
    <w:rsid w:val="00490168"/>
    <w:rsid w:val="00497A52"/>
    <w:rsid w:val="00497F07"/>
    <w:rsid w:val="004A1D64"/>
    <w:rsid w:val="004A26FF"/>
    <w:rsid w:val="004A2FDF"/>
    <w:rsid w:val="004A617B"/>
    <w:rsid w:val="004B24C8"/>
    <w:rsid w:val="004B38B9"/>
    <w:rsid w:val="004B4383"/>
    <w:rsid w:val="004B4D3D"/>
    <w:rsid w:val="004C2DFF"/>
    <w:rsid w:val="004C3949"/>
    <w:rsid w:val="004C514A"/>
    <w:rsid w:val="004D1CE5"/>
    <w:rsid w:val="004D26FA"/>
    <w:rsid w:val="004D290B"/>
    <w:rsid w:val="004F63AF"/>
    <w:rsid w:val="0050357D"/>
    <w:rsid w:val="00511B73"/>
    <w:rsid w:val="00512E92"/>
    <w:rsid w:val="00537D58"/>
    <w:rsid w:val="0054071B"/>
    <w:rsid w:val="00545DC7"/>
    <w:rsid w:val="0055579A"/>
    <w:rsid w:val="00555B32"/>
    <w:rsid w:val="005572F1"/>
    <w:rsid w:val="00573BEA"/>
    <w:rsid w:val="005740C4"/>
    <w:rsid w:val="00577DB2"/>
    <w:rsid w:val="005A4660"/>
    <w:rsid w:val="005A49F7"/>
    <w:rsid w:val="005B06D9"/>
    <w:rsid w:val="005B265D"/>
    <w:rsid w:val="005B6972"/>
    <w:rsid w:val="005C2159"/>
    <w:rsid w:val="005C51A4"/>
    <w:rsid w:val="005C53D6"/>
    <w:rsid w:val="005F0C1B"/>
    <w:rsid w:val="00623723"/>
    <w:rsid w:val="00635047"/>
    <w:rsid w:val="00643DAE"/>
    <w:rsid w:val="006550B3"/>
    <w:rsid w:val="00664DAD"/>
    <w:rsid w:val="006666E5"/>
    <w:rsid w:val="0067337E"/>
    <w:rsid w:val="006742E0"/>
    <w:rsid w:val="006858F4"/>
    <w:rsid w:val="00686940"/>
    <w:rsid w:val="00692BC4"/>
    <w:rsid w:val="00692D36"/>
    <w:rsid w:val="006C3DE6"/>
    <w:rsid w:val="006D36D9"/>
    <w:rsid w:val="006D5D79"/>
    <w:rsid w:val="006F0053"/>
    <w:rsid w:val="00703858"/>
    <w:rsid w:val="00705ED5"/>
    <w:rsid w:val="0070630C"/>
    <w:rsid w:val="00746FC5"/>
    <w:rsid w:val="00750204"/>
    <w:rsid w:val="00750F8F"/>
    <w:rsid w:val="00756007"/>
    <w:rsid w:val="0075606E"/>
    <w:rsid w:val="00761C28"/>
    <w:rsid w:val="00766E11"/>
    <w:rsid w:val="00771ED9"/>
    <w:rsid w:val="0078767F"/>
    <w:rsid w:val="00797064"/>
    <w:rsid w:val="007B536C"/>
    <w:rsid w:val="007B75FC"/>
    <w:rsid w:val="007C7AB9"/>
    <w:rsid w:val="007D5428"/>
    <w:rsid w:val="007E458F"/>
    <w:rsid w:val="007F29CC"/>
    <w:rsid w:val="00801637"/>
    <w:rsid w:val="00801D1C"/>
    <w:rsid w:val="00802889"/>
    <w:rsid w:val="00804A2B"/>
    <w:rsid w:val="008148E9"/>
    <w:rsid w:val="00816D4F"/>
    <w:rsid w:val="00833866"/>
    <w:rsid w:val="00835033"/>
    <w:rsid w:val="00837509"/>
    <w:rsid w:val="00846892"/>
    <w:rsid w:val="00862FD6"/>
    <w:rsid w:val="00866ACF"/>
    <w:rsid w:val="008679BD"/>
    <w:rsid w:val="008822AA"/>
    <w:rsid w:val="008822EC"/>
    <w:rsid w:val="00884C0A"/>
    <w:rsid w:val="00886F53"/>
    <w:rsid w:val="008A16E4"/>
    <w:rsid w:val="008B5A27"/>
    <w:rsid w:val="008B6B3E"/>
    <w:rsid w:val="008C100B"/>
    <w:rsid w:val="008C34A2"/>
    <w:rsid w:val="008F1CFA"/>
    <w:rsid w:val="008F560C"/>
    <w:rsid w:val="008F665F"/>
    <w:rsid w:val="0090458C"/>
    <w:rsid w:val="00912E09"/>
    <w:rsid w:val="0091472B"/>
    <w:rsid w:val="00916679"/>
    <w:rsid w:val="00916FE7"/>
    <w:rsid w:val="00924CE7"/>
    <w:rsid w:val="0093349F"/>
    <w:rsid w:val="0093765C"/>
    <w:rsid w:val="00940DE1"/>
    <w:rsid w:val="0094125D"/>
    <w:rsid w:val="009514A4"/>
    <w:rsid w:val="0096156D"/>
    <w:rsid w:val="009707D6"/>
    <w:rsid w:val="00970CCC"/>
    <w:rsid w:val="009770CA"/>
    <w:rsid w:val="009824B4"/>
    <w:rsid w:val="00983E93"/>
    <w:rsid w:val="009918C1"/>
    <w:rsid w:val="009938F2"/>
    <w:rsid w:val="00993B96"/>
    <w:rsid w:val="00994D6A"/>
    <w:rsid w:val="009A3984"/>
    <w:rsid w:val="009A519F"/>
    <w:rsid w:val="009B2F62"/>
    <w:rsid w:val="009B3184"/>
    <w:rsid w:val="009B4B1B"/>
    <w:rsid w:val="009C0413"/>
    <w:rsid w:val="009C2E87"/>
    <w:rsid w:val="009C452D"/>
    <w:rsid w:val="009D0A17"/>
    <w:rsid w:val="009D5664"/>
    <w:rsid w:val="009D6A2C"/>
    <w:rsid w:val="009D7A0B"/>
    <w:rsid w:val="009E645F"/>
    <w:rsid w:val="009E75CF"/>
    <w:rsid w:val="009F518F"/>
    <w:rsid w:val="009F53C8"/>
    <w:rsid w:val="00A07F7A"/>
    <w:rsid w:val="00A21147"/>
    <w:rsid w:val="00A23F85"/>
    <w:rsid w:val="00A27B42"/>
    <w:rsid w:val="00A3466E"/>
    <w:rsid w:val="00A50971"/>
    <w:rsid w:val="00A5201D"/>
    <w:rsid w:val="00A56CE0"/>
    <w:rsid w:val="00A61E67"/>
    <w:rsid w:val="00A63341"/>
    <w:rsid w:val="00A665F7"/>
    <w:rsid w:val="00A6765F"/>
    <w:rsid w:val="00A72A2D"/>
    <w:rsid w:val="00A83824"/>
    <w:rsid w:val="00A843A3"/>
    <w:rsid w:val="00A914F0"/>
    <w:rsid w:val="00A9217F"/>
    <w:rsid w:val="00A93171"/>
    <w:rsid w:val="00AB10E6"/>
    <w:rsid w:val="00AB2F04"/>
    <w:rsid w:val="00AC6070"/>
    <w:rsid w:val="00AD5B3E"/>
    <w:rsid w:val="00AD5C77"/>
    <w:rsid w:val="00AE0FD8"/>
    <w:rsid w:val="00AE14CE"/>
    <w:rsid w:val="00AE65FC"/>
    <w:rsid w:val="00AF08B2"/>
    <w:rsid w:val="00B06580"/>
    <w:rsid w:val="00B162A0"/>
    <w:rsid w:val="00B239A8"/>
    <w:rsid w:val="00B23BA9"/>
    <w:rsid w:val="00B2785B"/>
    <w:rsid w:val="00B30EE4"/>
    <w:rsid w:val="00B42E2C"/>
    <w:rsid w:val="00B533AA"/>
    <w:rsid w:val="00B60FA9"/>
    <w:rsid w:val="00B63AF4"/>
    <w:rsid w:val="00B662CD"/>
    <w:rsid w:val="00B772FF"/>
    <w:rsid w:val="00B86ACA"/>
    <w:rsid w:val="00B93ED8"/>
    <w:rsid w:val="00B94CDD"/>
    <w:rsid w:val="00B968DA"/>
    <w:rsid w:val="00BA785F"/>
    <w:rsid w:val="00BB1D85"/>
    <w:rsid w:val="00BB4DE7"/>
    <w:rsid w:val="00BC0C9C"/>
    <w:rsid w:val="00BD439C"/>
    <w:rsid w:val="00BE1AC5"/>
    <w:rsid w:val="00BE4380"/>
    <w:rsid w:val="00BE535D"/>
    <w:rsid w:val="00BF0063"/>
    <w:rsid w:val="00C15AD9"/>
    <w:rsid w:val="00C27B94"/>
    <w:rsid w:val="00C27DCB"/>
    <w:rsid w:val="00C3108F"/>
    <w:rsid w:val="00C34E72"/>
    <w:rsid w:val="00C41F78"/>
    <w:rsid w:val="00C5194F"/>
    <w:rsid w:val="00C55324"/>
    <w:rsid w:val="00C568DF"/>
    <w:rsid w:val="00C63A30"/>
    <w:rsid w:val="00C64613"/>
    <w:rsid w:val="00C67CA7"/>
    <w:rsid w:val="00C70A6B"/>
    <w:rsid w:val="00C73A04"/>
    <w:rsid w:val="00C741EB"/>
    <w:rsid w:val="00C93B55"/>
    <w:rsid w:val="00CC4383"/>
    <w:rsid w:val="00CC6906"/>
    <w:rsid w:val="00CD3AB9"/>
    <w:rsid w:val="00CE4187"/>
    <w:rsid w:val="00CF342C"/>
    <w:rsid w:val="00D12BFA"/>
    <w:rsid w:val="00D210A7"/>
    <w:rsid w:val="00D3347A"/>
    <w:rsid w:val="00D37D24"/>
    <w:rsid w:val="00D411CA"/>
    <w:rsid w:val="00D7249A"/>
    <w:rsid w:val="00D77E02"/>
    <w:rsid w:val="00D90479"/>
    <w:rsid w:val="00DA3782"/>
    <w:rsid w:val="00DB45EA"/>
    <w:rsid w:val="00DD007E"/>
    <w:rsid w:val="00DD1FF4"/>
    <w:rsid w:val="00DD6676"/>
    <w:rsid w:val="00DF245E"/>
    <w:rsid w:val="00DF27B4"/>
    <w:rsid w:val="00DF2FD3"/>
    <w:rsid w:val="00DF5FC0"/>
    <w:rsid w:val="00DF6547"/>
    <w:rsid w:val="00E012FC"/>
    <w:rsid w:val="00E13A49"/>
    <w:rsid w:val="00E148C0"/>
    <w:rsid w:val="00E27018"/>
    <w:rsid w:val="00E5035B"/>
    <w:rsid w:val="00E51C00"/>
    <w:rsid w:val="00E614C4"/>
    <w:rsid w:val="00E7176A"/>
    <w:rsid w:val="00E843D0"/>
    <w:rsid w:val="00E92E19"/>
    <w:rsid w:val="00E96B1B"/>
    <w:rsid w:val="00EA01FA"/>
    <w:rsid w:val="00EB79A3"/>
    <w:rsid w:val="00EC052A"/>
    <w:rsid w:val="00EC62F6"/>
    <w:rsid w:val="00ED0F5B"/>
    <w:rsid w:val="00ED2960"/>
    <w:rsid w:val="00ED2FE9"/>
    <w:rsid w:val="00ED4D24"/>
    <w:rsid w:val="00ED7FF9"/>
    <w:rsid w:val="00EF564A"/>
    <w:rsid w:val="00F125C7"/>
    <w:rsid w:val="00F14EE0"/>
    <w:rsid w:val="00F33A52"/>
    <w:rsid w:val="00F379A9"/>
    <w:rsid w:val="00F41D8C"/>
    <w:rsid w:val="00F535DE"/>
    <w:rsid w:val="00F62765"/>
    <w:rsid w:val="00F942C6"/>
    <w:rsid w:val="00F95518"/>
    <w:rsid w:val="00FA74B3"/>
    <w:rsid w:val="00FB2429"/>
    <w:rsid w:val="00FB4432"/>
    <w:rsid w:val="00FC006B"/>
    <w:rsid w:val="00FC4068"/>
    <w:rsid w:val="00FC6EA4"/>
    <w:rsid w:val="00FD24BB"/>
    <w:rsid w:val="00FE440C"/>
    <w:rsid w:val="01B94498"/>
    <w:rsid w:val="03DB7E87"/>
    <w:rsid w:val="05696BF0"/>
    <w:rsid w:val="08C430F7"/>
    <w:rsid w:val="09B74C81"/>
    <w:rsid w:val="0BEBA24D"/>
    <w:rsid w:val="0F35120A"/>
    <w:rsid w:val="1FCB521C"/>
    <w:rsid w:val="1FCE1744"/>
    <w:rsid w:val="21D105FC"/>
    <w:rsid w:val="249A198C"/>
    <w:rsid w:val="2A2434BF"/>
    <w:rsid w:val="3BDC7211"/>
    <w:rsid w:val="3F738902"/>
    <w:rsid w:val="3F9F859F"/>
    <w:rsid w:val="3FDE140D"/>
    <w:rsid w:val="3FFEFB92"/>
    <w:rsid w:val="42442CEA"/>
    <w:rsid w:val="450435B0"/>
    <w:rsid w:val="473F4FC8"/>
    <w:rsid w:val="47DE0B59"/>
    <w:rsid w:val="4B300BC0"/>
    <w:rsid w:val="4B9D62AD"/>
    <w:rsid w:val="4F9F516D"/>
    <w:rsid w:val="4FBD8FCF"/>
    <w:rsid w:val="57BF527A"/>
    <w:rsid w:val="597E6272"/>
    <w:rsid w:val="5BDF99EE"/>
    <w:rsid w:val="5EF9D685"/>
    <w:rsid w:val="5F7F89F9"/>
    <w:rsid w:val="5FFD5F31"/>
    <w:rsid w:val="6222328F"/>
    <w:rsid w:val="657E674C"/>
    <w:rsid w:val="6A0C21B8"/>
    <w:rsid w:val="6BFF1E52"/>
    <w:rsid w:val="6C51302B"/>
    <w:rsid w:val="6C832D25"/>
    <w:rsid w:val="6EFDE107"/>
    <w:rsid w:val="6F77863C"/>
    <w:rsid w:val="6FA797DC"/>
    <w:rsid w:val="6FAF12DE"/>
    <w:rsid w:val="76810168"/>
    <w:rsid w:val="76DBE422"/>
    <w:rsid w:val="77F79A8B"/>
    <w:rsid w:val="795F658E"/>
    <w:rsid w:val="79FF48A9"/>
    <w:rsid w:val="7BFFF6DE"/>
    <w:rsid w:val="7D1B3274"/>
    <w:rsid w:val="7DEBFEBE"/>
    <w:rsid w:val="7EFBE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5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link w:val="1Char"/>
    <w:uiPriority w:val="9"/>
    <w:qFormat/>
    <w:rsid w:val="0080288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next w:val="a"/>
    <w:link w:val="Char"/>
    <w:qFormat/>
    <w:rPr>
      <w:rFonts w:eastAsia="仿宋_GB2312"/>
      <w:sz w:val="32"/>
    </w:rPr>
  </w:style>
  <w:style w:type="paragraph" w:styleId="a5">
    <w:name w:val="Body Text Indent"/>
    <w:basedOn w:val="a"/>
    <w:next w:val="2CharChar"/>
    <w:qFormat/>
    <w:pPr>
      <w:spacing w:line="300" w:lineRule="exact"/>
      <w:ind w:firstLine="360"/>
    </w:pPr>
    <w:rPr>
      <w:rFonts w:ascii="Times New Roman" w:hAnsi="Times New Roman"/>
      <w:sz w:val="18"/>
    </w:rPr>
  </w:style>
  <w:style w:type="paragraph" w:customStyle="1" w:styleId="2CharChar">
    <w:name w:val="正文首行缩进 2 Char Char"/>
    <w:basedOn w:val="a"/>
    <w:qFormat/>
    <w:pPr>
      <w:spacing w:after="120"/>
      <w:ind w:leftChars="200" w:left="420" w:firstLine="420"/>
    </w:pPr>
    <w:rPr>
      <w:rFonts w:hint="eastAsia"/>
      <w:b/>
      <w:sz w:val="32"/>
      <w:szCs w:val="24"/>
    </w:rPr>
  </w:style>
  <w:style w:type="paragraph" w:styleId="a6">
    <w:name w:val="Balloon Text"/>
    <w:basedOn w:val="a"/>
    <w:link w:val="Char0"/>
    <w:uiPriority w:val="99"/>
    <w:semiHidden/>
    <w:unhideWhenUsed/>
    <w:qFormat/>
    <w:rPr>
      <w:sz w:val="18"/>
      <w:szCs w:val="18"/>
    </w:rPr>
  </w:style>
  <w:style w:type="paragraph" w:styleId="a7">
    <w:name w:val="footer"/>
    <w:basedOn w:val="a"/>
    <w:link w:val="Char1"/>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unhideWhenUsed/>
    <w:qFormat/>
    <w:pPr>
      <w:snapToGrid w:val="0"/>
      <w:jc w:val="left"/>
    </w:pPr>
    <w:rPr>
      <w:sz w:val="18"/>
      <w:szCs w:val="18"/>
    </w:rPr>
  </w:style>
  <w:style w:type="paragraph" w:styleId="aa">
    <w:name w:val="Normal (Web)"/>
    <w:basedOn w:val="a"/>
    <w:uiPriority w:val="99"/>
    <w:semiHidden/>
    <w:unhideWhenUsed/>
    <w:qFormat/>
    <w:pPr>
      <w:spacing w:beforeAutospacing="1" w:afterAutospacing="1"/>
      <w:jc w:val="left"/>
    </w:pPr>
    <w:rPr>
      <w:kern w:val="0"/>
      <w:sz w:val="24"/>
    </w:rPr>
  </w:style>
  <w:style w:type="paragraph" w:styleId="20">
    <w:name w:val="Body Text First Indent 2"/>
    <w:basedOn w:val="a5"/>
    <w:uiPriority w:val="99"/>
    <w:unhideWhenUsed/>
    <w:qFormat/>
    <w:pPr>
      <w:ind w:firstLineChars="200" w:firstLine="420"/>
    </w:p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paragraph" w:styleId="ae">
    <w:name w:val="List Paragraph"/>
    <w:basedOn w:val="a"/>
    <w:uiPriority w:val="99"/>
    <w:qFormat/>
    <w:pPr>
      <w:ind w:firstLineChars="200" w:firstLine="420"/>
    </w:pPr>
  </w:style>
  <w:style w:type="character" w:customStyle="1" w:styleId="Char2">
    <w:name w:val="页眉 Char"/>
    <w:basedOn w:val="a0"/>
    <w:link w:val="a8"/>
    <w:uiPriority w:val="99"/>
    <w:qFormat/>
    <w:rPr>
      <w:sz w:val="18"/>
      <w:szCs w:val="18"/>
    </w:rPr>
  </w:style>
  <w:style w:type="character" w:customStyle="1" w:styleId="Char1">
    <w:name w:val="页脚 Char"/>
    <w:basedOn w:val="a0"/>
    <w:link w:val="a7"/>
    <w:uiPriority w:val="99"/>
    <w:qFormat/>
    <w:rPr>
      <w:sz w:val="18"/>
      <w:szCs w:val="18"/>
    </w:rPr>
  </w:style>
  <w:style w:type="character" w:customStyle="1" w:styleId="Char3">
    <w:name w:val="脚注文本 Char"/>
    <w:basedOn w:val="a0"/>
    <w:link w:val="a9"/>
    <w:qFormat/>
    <w:rPr>
      <w:kern w:val="2"/>
      <w:sz w:val="18"/>
      <w:szCs w:val="18"/>
    </w:rPr>
  </w:style>
  <w:style w:type="character" w:customStyle="1" w:styleId="10">
    <w:name w:val="未处理的提及1"/>
    <w:basedOn w:val="a0"/>
    <w:uiPriority w:val="99"/>
    <w:semiHidden/>
    <w:unhideWhenUsed/>
    <w:qFormat/>
    <w:rPr>
      <w:color w:val="605E5C"/>
      <w:shd w:val="clear" w:color="auto" w:fill="E1DFDD"/>
    </w:rPr>
  </w:style>
  <w:style w:type="character" w:customStyle="1" w:styleId="Char">
    <w:name w:val="正文文本 Char"/>
    <w:basedOn w:val="a0"/>
    <w:link w:val="a4"/>
    <w:qFormat/>
    <w:rPr>
      <w:rFonts w:ascii="Calibri" w:eastAsia="仿宋_GB2312" w:hAnsi="Calibri" w:cs="Times New Roman"/>
      <w:kern w:val="2"/>
      <w:sz w:val="32"/>
      <w:szCs w:val="22"/>
    </w:rPr>
  </w:style>
  <w:style w:type="character" w:customStyle="1" w:styleId="2Char">
    <w:name w:val="标题 2 Char"/>
    <w:basedOn w:val="a0"/>
    <w:link w:val="2"/>
    <w:uiPriority w:val="9"/>
    <w:qFormat/>
    <w:rPr>
      <w:rFonts w:ascii="宋体" w:eastAsia="宋体" w:hAnsi="宋体" w:cs="Times New Roman"/>
      <w:b/>
      <w:sz w:val="36"/>
      <w:szCs w:val="36"/>
    </w:rPr>
  </w:style>
  <w:style w:type="paragraph" w:customStyle="1" w:styleId="11">
    <w:name w:val="修订1"/>
    <w:hidden/>
    <w:uiPriority w:val="99"/>
    <w:semiHidden/>
    <w:qFormat/>
    <w:rPr>
      <w:rFonts w:ascii="Calibri" w:hAnsi="Calibri"/>
      <w:kern w:val="2"/>
      <w:sz w:val="21"/>
      <w:szCs w:val="22"/>
    </w:rPr>
  </w:style>
  <w:style w:type="paragraph" w:customStyle="1" w:styleId="21">
    <w:name w:val="修订2"/>
    <w:hidden/>
    <w:uiPriority w:val="99"/>
    <w:semiHidden/>
    <w:qFormat/>
    <w:rPr>
      <w:rFonts w:ascii="Calibri" w:hAnsi="Calibri"/>
      <w:kern w:val="2"/>
      <w:sz w:val="21"/>
      <w:szCs w:val="22"/>
    </w:rPr>
  </w:style>
  <w:style w:type="paragraph" w:customStyle="1" w:styleId="3">
    <w:name w:val="修订3"/>
    <w:hidden/>
    <w:uiPriority w:val="99"/>
    <w:semiHidden/>
    <w:qFormat/>
    <w:rPr>
      <w:rFonts w:ascii="Calibri" w:hAnsi="Calibri"/>
      <w:kern w:val="2"/>
      <w:sz w:val="21"/>
      <w:szCs w:val="22"/>
    </w:rPr>
  </w:style>
  <w:style w:type="character" w:customStyle="1" w:styleId="Char0">
    <w:name w:val="批注框文本 Char"/>
    <w:basedOn w:val="a0"/>
    <w:link w:val="a6"/>
    <w:uiPriority w:val="99"/>
    <w:semiHidden/>
    <w:qFormat/>
    <w:rPr>
      <w:rFonts w:ascii="Calibri" w:eastAsia="宋体" w:hAnsi="Calibri" w:cs="Times New Roman"/>
      <w:kern w:val="2"/>
      <w:sz w:val="18"/>
      <w:szCs w:val="18"/>
    </w:rPr>
  </w:style>
  <w:style w:type="character" w:styleId="af">
    <w:name w:val="Emphasis"/>
    <w:basedOn w:val="a0"/>
    <w:uiPriority w:val="20"/>
    <w:qFormat/>
    <w:rsid w:val="007C7AB9"/>
    <w:rPr>
      <w:i/>
      <w:iCs/>
    </w:rPr>
  </w:style>
  <w:style w:type="paragraph" w:styleId="af0">
    <w:name w:val="Revision"/>
    <w:hidden/>
    <w:uiPriority w:val="99"/>
    <w:unhideWhenUsed/>
    <w:rsid w:val="00295BA9"/>
    <w:rPr>
      <w:rFonts w:ascii="Calibri" w:hAnsi="Calibri"/>
      <w:kern w:val="2"/>
      <w:sz w:val="21"/>
      <w:szCs w:val="22"/>
    </w:rPr>
  </w:style>
  <w:style w:type="character" w:customStyle="1" w:styleId="1Char">
    <w:name w:val="标题 1 Char"/>
    <w:basedOn w:val="a0"/>
    <w:link w:val="1"/>
    <w:uiPriority w:val="9"/>
    <w:rsid w:val="00802889"/>
    <w:rPr>
      <w:rFonts w:ascii="Calibri" w:hAnsi="Calibri"/>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link w:val="1Char"/>
    <w:uiPriority w:val="9"/>
    <w:qFormat/>
    <w:rsid w:val="0080288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next w:val="a"/>
    <w:link w:val="Char"/>
    <w:qFormat/>
    <w:rPr>
      <w:rFonts w:eastAsia="仿宋_GB2312"/>
      <w:sz w:val="32"/>
    </w:rPr>
  </w:style>
  <w:style w:type="paragraph" w:styleId="a5">
    <w:name w:val="Body Text Indent"/>
    <w:basedOn w:val="a"/>
    <w:next w:val="2CharChar"/>
    <w:qFormat/>
    <w:pPr>
      <w:spacing w:line="300" w:lineRule="exact"/>
      <w:ind w:firstLine="360"/>
    </w:pPr>
    <w:rPr>
      <w:rFonts w:ascii="Times New Roman" w:hAnsi="Times New Roman"/>
      <w:sz w:val="18"/>
    </w:rPr>
  </w:style>
  <w:style w:type="paragraph" w:customStyle="1" w:styleId="2CharChar">
    <w:name w:val="正文首行缩进 2 Char Char"/>
    <w:basedOn w:val="a"/>
    <w:qFormat/>
    <w:pPr>
      <w:spacing w:after="120"/>
      <w:ind w:leftChars="200" w:left="420" w:firstLine="420"/>
    </w:pPr>
    <w:rPr>
      <w:rFonts w:hint="eastAsia"/>
      <w:b/>
      <w:sz w:val="32"/>
      <w:szCs w:val="24"/>
    </w:rPr>
  </w:style>
  <w:style w:type="paragraph" w:styleId="a6">
    <w:name w:val="Balloon Text"/>
    <w:basedOn w:val="a"/>
    <w:link w:val="Char0"/>
    <w:uiPriority w:val="99"/>
    <w:semiHidden/>
    <w:unhideWhenUsed/>
    <w:qFormat/>
    <w:rPr>
      <w:sz w:val="18"/>
      <w:szCs w:val="18"/>
    </w:rPr>
  </w:style>
  <w:style w:type="paragraph" w:styleId="a7">
    <w:name w:val="footer"/>
    <w:basedOn w:val="a"/>
    <w:link w:val="Char1"/>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unhideWhenUsed/>
    <w:qFormat/>
    <w:pPr>
      <w:snapToGrid w:val="0"/>
      <w:jc w:val="left"/>
    </w:pPr>
    <w:rPr>
      <w:sz w:val="18"/>
      <w:szCs w:val="18"/>
    </w:rPr>
  </w:style>
  <w:style w:type="paragraph" w:styleId="aa">
    <w:name w:val="Normal (Web)"/>
    <w:basedOn w:val="a"/>
    <w:uiPriority w:val="99"/>
    <w:semiHidden/>
    <w:unhideWhenUsed/>
    <w:qFormat/>
    <w:pPr>
      <w:spacing w:beforeAutospacing="1" w:afterAutospacing="1"/>
      <w:jc w:val="left"/>
    </w:pPr>
    <w:rPr>
      <w:kern w:val="0"/>
      <w:sz w:val="24"/>
    </w:rPr>
  </w:style>
  <w:style w:type="paragraph" w:styleId="20">
    <w:name w:val="Body Text First Indent 2"/>
    <w:basedOn w:val="a5"/>
    <w:uiPriority w:val="99"/>
    <w:unhideWhenUsed/>
    <w:qFormat/>
    <w:pPr>
      <w:ind w:firstLineChars="200" w:firstLine="420"/>
    </w:p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paragraph" w:styleId="ae">
    <w:name w:val="List Paragraph"/>
    <w:basedOn w:val="a"/>
    <w:uiPriority w:val="99"/>
    <w:qFormat/>
    <w:pPr>
      <w:ind w:firstLineChars="200" w:firstLine="420"/>
    </w:pPr>
  </w:style>
  <w:style w:type="character" w:customStyle="1" w:styleId="Char2">
    <w:name w:val="页眉 Char"/>
    <w:basedOn w:val="a0"/>
    <w:link w:val="a8"/>
    <w:uiPriority w:val="99"/>
    <w:qFormat/>
    <w:rPr>
      <w:sz w:val="18"/>
      <w:szCs w:val="18"/>
    </w:rPr>
  </w:style>
  <w:style w:type="character" w:customStyle="1" w:styleId="Char1">
    <w:name w:val="页脚 Char"/>
    <w:basedOn w:val="a0"/>
    <w:link w:val="a7"/>
    <w:uiPriority w:val="99"/>
    <w:qFormat/>
    <w:rPr>
      <w:sz w:val="18"/>
      <w:szCs w:val="18"/>
    </w:rPr>
  </w:style>
  <w:style w:type="character" w:customStyle="1" w:styleId="Char3">
    <w:name w:val="脚注文本 Char"/>
    <w:basedOn w:val="a0"/>
    <w:link w:val="a9"/>
    <w:qFormat/>
    <w:rPr>
      <w:kern w:val="2"/>
      <w:sz w:val="18"/>
      <w:szCs w:val="18"/>
    </w:rPr>
  </w:style>
  <w:style w:type="character" w:customStyle="1" w:styleId="10">
    <w:name w:val="未处理的提及1"/>
    <w:basedOn w:val="a0"/>
    <w:uiPriority w:val="99"/>
    <w:semiHidden/>
    <w:unhideWhenUsed/>
    <w:qFormat/>
    <w:rPr>
      <w:color w:val="605E5C"/>
      <w:shd w:val="clear" w:color="auto" w:fill="E1DFDD"/>
    </w:rPr>
  </w:style>
  <w:style w:type="character" w:customStyle="1" w:styleId="Char">
    <w:name w:val="正文文本 Char"/>
    <w:basedOn w:val="a0"/>
    <w:link w:val="a4"/>
    <w:qFormat/>
    <w:rPr>
      <w:rFonts w:ascii="Calibri" w:eastAsia="仿宋_GB2312" w:hAnsi="Calibri" w:cs="Times New Roman"/>
      <w:kern w:val="2"/>
      <w:sz w:val="32"/>
      <w:szCs w:val="22"/>
    </w:rPr>
  </w:style>
  <w:style w:type="character" w:customStyle="1" w:styleId="2Char">
    <w:name w:val="标题 2 Char"/>
    <w:basedOn w:val="a0"/>
    <w:link w:val="2"/>
    <w:uiPriority w:val="9"/>
    <w:qFormat/>
    <w:rPr>
      <w:rFonts w:ascii="宋体" w:eastAsia="宋体" w:hAnsi="宋体" w:cs="Times New Roman"/>
      <w:b/>
      <w:sz w:val="36"/>
      <w:szCs w:val="36"/>
    </w:rPr>
  </w:style>
  <w:style w:type="paragraph" w:customStyle="1" w:styleId="11">
    <w:name w:val="修订1"/>
    <w:hidden/>
    <w:uiPriority w:val="99"/>
    <w:semiHidden/>
    <w:qFormat/>
    <w:rPr>
      <w:rFonts w:ascii="Calibri" w:hAnsi="Calibri"/>
      <w:kern w:val="2"/>
      <w:sz w:val="21"/>
      <w:szCs w:val="22"/>
    </w:rPr>
  </w:style>
  <w:style w:type="paragraph" w:customStyle="1" w:styleId="21">
    <w:name w:val="修订2"/>
    <w:hidden/>
    <w:uiPriority w:val="99"/>
    <w:semiHidden/>
    <w:qFormat/>
    <w:rPr>
      <w:rFonts w:ascii="Calibri" w:hAnsi="Calibri"/>
      <w:kern w:val="2"/>
      <w:sz w:val="21"/>
      <w:szCs w:val="22"/>
    </w:rPr>
  </w:style>
  <w:style w:type="paragraph" w:customStyle="1" w:styleId="3">
    <w:name w:val="修订3"/>
    <w:hidden/>
    <w:uiPriority w:val="99"/>
    <w:semiHidden/>
    <w:qFormat/>
    <w:rPr>
      <w:rFonts w:ascii="Calibri" w:hAnsi="Calibri"/>
      <w:kern w:val="2"/>
      <w:sz w:val="21"/>
      <w:szCs w:val="22"/>
    </w:rPr>
  </w:style>
  <w:style w:type="character" w:customStyle="1" w:styleId="Char0">
    <w:name w:val="批注框文本 Char"/>
    <w:basedOn w:val="a0"/>
    <w:link w:val="a6"/>
    <w:uiPriority w:val="99"/>
    <w:semiHidden/>
    <w:qFormat/>
    <w:rPr>
      <w:rFonts w:ascii="Calibri" w:eastAsia="宋体" w:hAnsi="Calibri" w:cs="Times New Roman"/>
      <w:kern w:val="2"/>
      <w:sz w:val="18"/>
      <w:szCs w:val="18"/>
    </w:rPr>
  </w:style>
  <w:style w:type="character" w:styleId="af">
    <w:name w:val="Emphasis"/>
    <w:basedOn w:val="a0"/>
    <w:uiPriority w:val="20"/>
    <w:qFormat/>
    <w:rsid w:val="007C7AB9"/>
    <w:rPr>
      <w:i/>
      <w:iCs/>
    </w:rPr>
  </w:style>
  <w:style w:type="paragraph" w:styleId="af0">
    <w:name w:val="Revision"/>
    <w:hidden/>
    <w:uiPriority w:val="99"/>
    <w:unhideWhenUsed/>
    <w:rsid w:val="00295BA9"/>
    <w:rPr>
      <w:rFonts w:ascii="Calibri" w:hAnsi="Calibri"/>
      <w:kern w:val="2"/>
      <w:sz w:val="21"/>
      <w:szCs w:val="22"/>
    </w:rPr>
  </w:style>
  <w:style w:type="character" w:customStyle="1" w:styleId="1Char">
    <w:name w:val="标题 1 Char"/>
    <w:basedOn w:val="a0"/>
    <w:link w:val="1"/>
    <w:uiPriority w:val="9"/>
    <w:rsid w:val="00802889"/>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013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69444444444445"/>
          <c:y val="4.750165744852828E-2"/>
          <c:w val="0.87686111111111109"/>
          <c:h val="0.65739849760159286"/>
        </c:manualLayout>
      </c:layout>
      <c:lineChart>
        <c:grouping val="standard"/>
        <c:varyColors val="0"/>
        <c:ser>
          <c:idx val="0"/>
          <c:order val="0"/>
          <c:tx>
            <c:strRef>
              <c:f>Sheet1!$M$57</c:f>
              <c:strCache>
                <c:ptCount val="1"/>
                <c:pt idx="0">
                  <c:v>“熵值赋权+标杆法”综合指数</c:v>
                </c:pt>
              </c:strCache>
            </c:strRef>
          </c:tx>
          <c:spPr>
            <a:ln w="28575" cap="sq" cmpd="sng" algn="ctr">
              <a:solidFill>
                <a:schemeClr val="tx1"/>
              </a:solidFill>
              <a:prstDash val="solid"/>
              <a:round/>
              <a:headEnd type="none"/>
              <a:tailEnd type="none"/>
            </a:ln>
            <a:effectLst/>
          </c:spPr>
          <c:marker>
            <c:symbol val="square"/>
            <c:size val="5"/>
            <c:spPr>
              <a:solidFill>
                <a:schemeClr val="tx1"/>
              </a:solidFill>
              <a:ln w="3175" cap="flat" cmpd="sng" algn="ctr">
                <a:solidFill>
                  <a:schemeClr val="tx1"/>
                </a:solidFill>
                <a:prstDash val="solid"/>
                <a:round/>
                <a:headEnd type="none"/>
                <a:tailEnd type="none"/>
              </a:ln>
              <a:effectLst/>
            </c:spPr>
          </c:marker>
          <c:dLbls>
            <c:dLbl>
              <c:idx val="0"/>
              <c:layout>
                <c:manualLayout>
                  <c:x val="-0.11250000000000003"/>
                  <c:y val="-4.5881075210426281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Sheet1!$N$57:$P$57</c:f>
              <c:numCache>
                <c:formatCode>0.00%</c:formatCode>
                <c:ptCount val="3"/>
                <c:pt idx="0">
                  <c:v>0.67163505466176598</c:v>
                </c:pt>
                <c:pt idx="1">
                  <c:v>0.76629053621637211</c:v>
                </c:pt>
                <c:pt idx="2">
                  <c:v>0.73520154594703169</c:v>
                </c:pt>
              </c:numCache>
            </c:numRef>
          </c:val>
          <c:smooth val="0"/>
          <c:extLst xmlns:c16r2="http://schemas.microsoft.com/office/drawing/2015/06/chart">
            <c:ext xmlns:c16="http://schemas.microsoft.com/office/drawing/2014/chart" uri="{C3380CC4-5D6E-409C-BE32-E72D297353CC}">
              <c16:uniqueId val="{00000001-6EFA-4C15-97AF-BF4EC7700AF5}"/>
            </c:ext>
          </c:extLst>
        </c:ser>
        <c:ser>
          <c:idx val="1"/>
          <c:order val="1"/>
          <c:tx>
            <c:strRef>
              <c:f>Sheet1!$M$58</c:f>
              <c:strCache>
                <c:ptCount val="1"/>
                <c:pt idx="0">
                  <c:v>“熵值赋权+功效系数法”综合指数</c:v>
                </c:pt>
              </c:strCache>
            </c:strRef>
          </c:tx>
          <c:spPr>
            <a:ln w="28575" cap="rnd" cmpd="sng" algn="ctr">
              <a:solidFill>
                <a:schemeClr val="bg1">
                  <a:lumMod val="50000"/>
                </a:schemeClr>
              </a:solidFill>
              <a:prstDash val="solid"/>
              <a:round/>
            </a:ln>
            <a:effectLst/>
          </c:spPr>
          <c:marker>
            <c:symbol val="circle"/>
            <c:size val="5"/>
            <c:spPr>
              <a:solidFill>
                <a:schemeClr val="bg1">
                  <a:lumMod val="50000"/>
                </a:schemeClr>
              </a:solidFill>
              <a:ln w="9525" cap="flat" cmpd="sng" algn="ctr">
                <a:solidFill>
                  <a:schemeClr val="bg1">
                    <a:lumMod val="50000"/>
                  </a:schemeClr>
                </a:solidFill>
                <a:prstDash val="solid"/>
                <a:round/>
              </a:ln>
              <a:effectLst/>
            </c:spPr>
          </c:marker>
          <c:dLbls>
            <c:dLbl>
              <c:idx val="0"/>
              <c:layout>
                <c:manualLayout>
                  <c:x val="-7.6388888888888886E-3"/>
                  <c:y val="-3.1249886867589911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EFA-4C15-97AF-BF4EC7700AF5}"/>
                </c:ext>
              </c:extLst>
            </c:dLbl>
            <c:dLbl>
              <c:idx val="1"/>
              <c:layout>
                <c:manualLayout>
                  <c:x val="-8.3333333333334356E-3"/>
                  <c:y val="3.7811204633903438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EFA-4C15-97AF-BF4EC7700AF5}"/>
                </c:ext>
              </c:extLst>
            </c:dLbl>
            <c:dLbl>
              <c:idx val="2"/>
              <c:layout>
                <c:manualLayout>
                  <c:x val="-4.5369641294838144E-3"/>
                  <c:y val="-5.0766585211331344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Sheet1!$N$58:$P$58</c:f>
              <c:numCache>
                <c:formatCode>0.00%</c:formatCode>
                <c:ptCount val="3"/>
                <c:pt idx="0">
                  <c:v>0.66370430973384265</c:v>
                </c:pt>
                <c:pt idx="1">
                  <c:v>0.66810495505334611</c:v>
                </c:pt>
                <c:pt idx="2">
                  <c:v>0.66444228692954832</c:v>
                </c:pt>
              </c:numCache>
            </c:numRef>
          </c:val>
          <c:smooth val="0"/>
          <c:extLst xmlns:c16r2="http://schemas.microsoft.com/office/drawing/2015/06/chart">
            <c:ext xmlns:c16="http://schemas.microsoft.com/office/drawing/2014/chart" uri="{C3380CC4-5D6E-409C-BE32-E72D297353CC}">
              <c16:uniqueId val="{00000005-6EFA-4C15-97AF-BF4EC7700AF5}"/>
            </c:ext>
          </c:extLst>
        </c:ser>
        <c:ser>
          <c:idx val="2"/>
          <c:order val="2"/>
          <c:tx>
            <c:strRef>
              <c:f>Sheet1!$M$59</c:f>
              <c:strCache>
                <c:ptCount val="1"/>
                <c:pt idx="0">
                  <c:v>“专家赋权+标杆法”综合指数</c:v>
                </c:pt>
              </c:strCache>
            </c:strRef>
          </c:tx>
          <c:spPr>
            <a:ln w="28575" cap="flat" cmpd="sng" algn="ctr">
              <a:solidFill>
                <a:schemeClr val="bg1">
                  <a:lumMod val="85000"/>
                </a:schemeClr>
              </a:solidFill>
              <a:prstDash val="solid"/>
              <a:miter lim="800000"/>
            </a:ln>
            <a:effectLst/>
          </c:spPr>
          <c:marker>
            <c:symbol val="triangle"/>
            <c:size val="5"/>
            <c:spPr>
              <a:solidFill>
                <a:schemeClr val="bg1">
                  <a:lumMod val="85000"/>
                </a:schemeClr>
              </a:solidFill>
              <a:ln w="9525" cap="flat" cmpd="sng" algn="ctr">
                <a:solidFill>
                  <a:schemeClr val="bg1">
                    <a:lumMod val="85000"/>
                  </a:schemeClr>
                </a:solidFill>
                <a:prstDash val="solid"/>
                <a:round/>
              </a:ln>
              <a:effectLst/>
            </c:spPr>
          </c:marker>
          <c:dLbls>
            <c:dLbl>
              <c:idx val="0"/>
              <c:layout>
                <c:manualLayout>
                  <c:x val="-0.11666666666666667"/>
                  <c:y val="3.5177120101366553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EFA-4C15-97AF-BF4EC7700AF5}"/>
                </c:ext>
              </c:extLst>
            </c:dLbl>
            <c:dLbl>
              <c:idx val="1"/>
              <c:layout>
                <c:manualLayout>
                  <c:x val="-6.9444444444444447E-4"/>
                  <c:y val="2.0354421214589472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EFA-4C15-97AF-BF4EC7700AF5}"/>
                </c:ext>
              </c:extLst>
            </c:dLbl>
            <c:dLbl>
              <c:idx val="2"/>
              <c:layout>
                <c:manualLayout>
                  <c:x val="-7.3147419072616942E-3"/>
                  <c:y val="-7.2317856819621266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Sheet1!$N$59:$P$59</c:f>
              <c:numCache>
                <c:formatCode>0.00%</c:formatCode>
                <c:ptCount val="3"/>
                <c:pt idx="0">
                  <c:v>0.66357969650089299</c:v>
                </c:pt>
                <c:pt idx="1">
                  <c:v>0.68055093978226477</c:v>
                </c:pt>
                <c:pt idx="2">
                  <c:v>0.71880417857925893</c:v>
                </c:pt>
              </c:numCache>
            </c:numRef>
          </c:val>
          <c:smooth val="0"/>
          <c:extLst xmlns:c16r2="http://schemas.microsoft.com/office/drawing/2015/06/chart">
            <c:ext xmlns:c16="http://schemas.microsoft.com/office/drawing/2014/chart" uri="{C3380CC4-5D6E-409C-BE32-E72D297353CC}">
              <c16:uniqueId val="{00000009-6EFA-4C15-97AF-BF4EC7700AF5}"/>
            </c:ext>
          </c:extLst>
        </c:ser>
        <c:ser>
          <c:idx val="3"/>
          <c:order val="3"/>
          <c:tx>
            <c:strRef>
              <c:f>Sheet1!$M$60</c:f>
              <c:strCache>
                <c:ptCount val="1"/>
                <c:pt idx="0">
                  <c:v>“专家赋权+功效系数法”综合指数</c:v>
                </c:pt>
              </c:strCache>
            </c:strRef>
          </c:tx>
          <c:spPr>
            <a:ln w="28575" cap="rnd" cmpd="sng" algn="ctr">
              <a:solidFill>
                <a:schemeClr val="tx1">
                  <a:lumMod val="65000"/>
                  <a:lumOff val="35000"/>
                </a:schemeClr>
              </a:solidFill>
              <a:prstDash val="solid"/>
              <a:bevel/>
              <a:headEnd type="none" w="med" len="med"/>
              <a:tailEnd type="none" w="med" len="med"/>
            </a:ln>
            <a:effectLst/>
          </c:spPr>
          <c:marker>
            <c:symbol val="diamond"/>
            <c:size val="5"/>
            <c:spPr>
              <a:solidFill>
                <a:schemeClr val="tx1">
                  <a:lumMod val="65000"/>
                  <a:lumOff val="35000"/>
                </a:schemeClr>
              </a:solidFill>
              <a:ln w="9525" cap="flat" cmpd="sng" algn="ctr">
                <a:solidFill>
                  <a:schemeClr val="tx1">
                    <a:lumMod val="65000"/>
                    <a:lumOff val="35000"/>
                  </a:schemeClr>
                </a:solidFill>
                <a:prstDash val="solid"/>
                <a:round/>
              </a:ln>
              <a:effectLst/>
            </c:spPr>
          </c:marker>
          <c:dLbls>
            <c:dLbl>
              <c:idx val="2"/>
              <c:layout>
                <c:manualLayout>
                  <c:x val="-1.7591863517059348E-3"/>
                  <c:y val="-2.9932120553896281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Sheet1!$N$60:$P$60</c:f>
              <c:numCache>
                <c:formatCode>0.00%</c:formatCode>
                <c:ptCount val="3"/>
                <c:pt idx="0">
                  <c:v>0.69212572088021873</c:v>
                </c:pt>
                <c:pt idx="1">
                  <c:v>0.6903637949633975</c:v>
                </c:pt>
                <c:pt idx="2">
                  <c:v>0.69129558490723497</c:v>
                </c:pt>
              </c:numCache>
            </c:numRef>
          </c:val>
          <c:smooth val="0"/>
          <c:extLst xmlns:c16r2="http://schemas.microsoft.com/office/drawing/2015/06/chart">
            <c:ext xmlns:c16="http://schemas.microsoft.com/office/drawing/2014/chart" uri="{C3380CC4-5D6E-409C-BE32-E72D297353CC}">
              <c16:uniqueId val="{0000000B-6EFA-4C15-97AF-BF4EC7700AF5}"/>
            </c:ext>
          </c:extLst>
        </c:ser>
        <c:dLbls>
          <c:showLegendKey val="0"/>
          <c:showVal val="0"/>
          <c:showCatName val="0"/>
          <c:showSerName val="0"/>
          <c:showPercent val="0"/>
          <c:showBubbleSize val="0"/>
        </c:dLbls>
        <c:marker val="1"/>
        <c:smooth val="0"/>
        <c:axId val="254407424"/>
        <c:axId val="254409344"/>
      </c:lineChart>
      <c:catAx>
        <c:axId val="254407424"/>
        <c:scaling>
          <c:orientation val="minMax"/>
        </c:scaling>
        <c:delete val="0"/>
        <c:axPos val="b"/>
        <c:title>
          <c:tx>
            <c:rich>
              <a:bodyPr/>
              <a:lstStyle/>
              <a:p>
                <a:pPr>
                  <a:defRPr/>
                </a:pPr>
                <a:r>
                  <a:rPr lang="zh-CN" altLang="en-US"/>
                  <a:t>年份</a:t>
                </a:r>
              </a:p>
            </c:rich>
          </c:tx>
          <c:layout>
            <c:manualLayout>
              <c:xMode val="edge"/>
              <c:yMode val="edge"/>
              <c:x val="0.5060137795275591"/>
              <c:y val="0.78470087790750298"/>
            </c:manualLayout>
          </c:layout>
          <c:overlay val="0"/>
        </c:title>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宋体"/>
                <a:ea typeface="宋体"/>
                <a:cs typeface="宋体"/>
              </a:defRPr>
            </a:pPr>
            <a:endParaRPr lang="zh-CN"/>
          </a:p>
        </c:txPr>
        <c:crossAx val="254409344"/>
        <c:crosses val="autoZero"/>
        <c:auto val="1"/>
        <c:lblAlgn val="ctr"/>
        <c:lblOffset val="100"/>
        <c:tickMarkSkip val="1"/>
        <c:noMultiLvlLbl val="0"/>
      </c:catAx>
      <c:valAx>
        <c:axId val="254409344"/>
        <c:scaling>
          <c:orientation val="minMax"/>
          <c:max val="0.8"/>
          <c:min val="0.65"/>
        </c:scaling>
        <c:delete val="0"/>
        <c:axPos val="l"/>
        <c:title>
          <c:tx>
            <c:rich>
              <a:bodyPr/>
              <a:lstStyle/>
              <a:p>
                <a:pPr>
                  <a:defRPr/>
                </a:pPr>
                <a:r>
                  <a:rPr lang="zh-CN" altLang="en-US"/>
                  <a:t>综合指标</a:t>
                </a:r>
              </a:p>
            </c:rich>
          </c:tx>
          <c:overlay val="0"/>
        </c:title>
        <c:numFmt formatCode="0%" sourceLinked="0"/>
        <c:majorTickMark val="in"/>
        <c:minorTickMark val="none"/>
        <c:tickLblPos val="nextTo"/>
        <c:spPr>
          <a:noFill/>
          <a:ln w="6350" cap="flat" cmpd="sng" algn="ctr">
            <a:solidFill>
              <a:schemeClr val="tx1"/>
            </a:solidFill>
            <a:prstDash val="solid"/>
            <a:round/>
          </a:ln>
          <a:effectLst/>
        </c:spPr>
        <c:txPr>
          <a:bodyPr rot="0" vert="horz"/>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crossAx val="254407424"/>
        <c:crosses val="autoZero"/>
        <c:crossBetween val="between"/>
        <c:majorUnit val="0.05"/>
      </c:valAx>
      <c:spPr>
        <a:noFill/>
        <a:ln w="25400">
          <a:noFill/>
        </a:ln>
      </c:spPr>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egendEntry>
        <c:idx val="2"/>
        <c:txPr>
          <a:bodyPr/>
          <a:lstStyle/>
          <a:p>
            <a:pPr>
              <a:defRPr sz="825" b="0" i="0" u="none" strike="noStrike" baseline="0">
                <a:solidFill>
                  <a:srgbClr val="000000"/>
                </a:solidFill>
                <a:latin typeface="宋体"/>
                <a:ea typeface="宋体"/>
                <a:cs typeface="宋体"/>
              </a:defRPr>
            </a:pPr>
            <a:endParaRPr lang="zh-CN"/>
          </a:p>
        </c:txPr>
      </c:legendEntry>
      <c:legendEntry>
        <c:idx val="3"/>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7.0142825896762906E-2"/>
          <c:y val="0.85961770295954387"/>
          <c:w val="0.90905577427821527"/>
          <c:h val="0.11624084818345075"/>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prstDash val="solid"/>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雷达图3!$X$33</c:f>
              <c:strCache>
                <c:ptCount val="1"/>
                <c:pt idx="0">
                  <c:v>“专家赋权+标杆法”（综合指数，位次）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1.0611227553390359E-2"/>
                  <c:y val="0.17071146106736657"/>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4A82-46DF-8FC0-4EC10F94B235}"/>
                </c:ext>
              </c:extLst>
            </c:dLbl>
            <c:dLbl>
              <c:idx val="1"/>
              <c:layout>
                <c:manualLayout>
                  <c:x val="-0.17266187050359713"/>
                  <c:y val="4.7033654126567459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4A82-46DF-8FC0-4EC10F94B235}"/>
                </c:ext>
              </c:extLst>
            </c:dLbl>
            <c:dLbl>
              <c:idx val="2"/>
              <c:layout>
                <c:manualLayout>
                  <c:x val="-0.1200264355444778"/>
                  <c:y val="-8.9655526392534379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4A82-46DF-8FC0-4EC10F94B235}"/>
                </c:ext>
              </c:extLst>
            </c:dLbl>
            <c:dLbl>
              <c:idx val="3"/>
              <c:layout>
                <c:manualLayout>
                  <c:x val="0.10563794633584471"/>
                  <c:y val="-0.13534301545640129"/>
                </c:manualLayout>
              </c:layout>
              <c:tx>
                <c:rich>
                  <a:bodyPr/>
                  <a:lstStyle/>
                  <a:p>
                    <a:fld id="{9DDBA629-34B0-4B81-BD09-59D301B7F0ED}"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4A82-46DF-8FC0-4EC10F94B235}"/>
                </c:ext>
              </c:extLst>
            </c:dLbl>
            <c:dLbl>
              <c:idx val="4"/>
              <c:layout>
                <c:manualLayout>
                  <c:x val="0.16786570743405277"/>
                  <c:y val="6.2324876057159466E-2"/>
                </c:manualLayout>
              </c:layout>
              <c:tx>
                <c:rich>
                  <a:bodyPr/>
                  <a:lstStyle/>
                  <a:p>
                    <a:fld id="{E092B090-E186-49FB-A8BC-E10AB5A2F41A}"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4A82-46DF-8FC0-4EC10F94B235}"/>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雷达图3!$W$34:$W$38</c:f>
              <c:strCache>
                <c:ptCount val="5"/>
                <c:pt idx="0">
                  <c:v>赣东</c:v>
                </c:pt>
                <c:pt idx="1">
                  <c:v>赣西</c:v>
                </c:pt>
                <c:pt idx="2">
                  <c:v>赣南</c:v>
                </c:pt>
                <c:pt idx="3">
                  <c:v>赣北</c:v>
                </c:pt>
                <c:pt idx="4">
                  <c:v>赣中</c:v>
                </c:pt>
              </c:strCache>
            </c:strRef>
          </c:cat>
          <c:val>
            <c:numRef>
              <c:f>雷达图3!$X$34:$X$38</c:f>
              <c:numCache>
                <c:formatCode>0.00%</c:formatCode>
                <c:ptCount val="5"/>
                <c:pt idx="0">
                  <c:v>0.54788804711885397</c:v>
                </c:pt>
                <c:pt idx="1">
                  <c:v>0.65783221932576597</c:v>
                </c:pt>
                <c:pt idx="2">
                  <c:v>0.57321953937923664</c:v>
                </c:pt>
                <c:pt idx="3">
                  <c:v>0.58465743444992402</c:v>
                </c:pt>
                <c:pt idx="4">
                  <c:v>0.61211680726944229</c:v>
                </c:pt>
              </c:numCache>
            </c:numRef>
          </c:val>
          <c:extLst xmlns:c16r2="http://schemas.microsoft.com/office/drawing/2015/06/chart">
            <c:ext xmlns:c16="http://schemas.microsoft.com/office/drawing/2014/chart" uri="{C3380CC4-5D6E-409C-BE32-E72D297353CC}">
              <c16:uniqueId val="{00000005-4A82-46DF-8FC0-4EC10F94B235}"/>
            </c:ext>
          </c:extLst>
        </c:ser>
        <c:ser>
          <c:idx val="1"/>
          <c:order val="1"/>
          <c:tx>
            <c:strRef>
              <c:f>雷达图3!$Y$33</c:f>
              <c:strCache>
                <c:ptCount val="1"/>
                <c:pt idx="0">
                  <c:v>“专家赋权+功效系数法”（综合指数，位次）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4A82-46DF-8FC0-4EC10F94B235}"/>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4A82-46DF-8FC0-4EC10F94B235}"/>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4A82-46DF-8FC0-4EC10F94B235}"/>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4A82-46DF-8FC0-4EC10F94B235}"/>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4A82-46DF-8FC0-4EC10F94B235}"/>
              </c:ext>
            </c:extLst>
          </c:dPt>
          <c:dLbls>
            <c:dLbl>
              <c:idx val="0"/>
              <c:layout>
                <c:manualLayout>
                  <c:x val="7.5541456598499845E-3"/>
                  <c:y val="3.1181102362204723E-2"/>
                </c:manualLayout>
              </c:layout>
              <c:tx>
                <c:rich>
                  <a:bodyPr/>
                  <a:lstStyle/>
                  <a:p>
                    <a:fld id="{BBAC1F0D-DD26-4B51-B465-C3E58A94367F}"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4A82-46DF-8FC0-4EC10F94B235}"/>
                </c:ext>
              </c:extLst>
            </c:dLbl>
            <c:dLbl>
              <c:idx val="1"/>
              <c:layout>
                <c:manualLayout>
                  <c:x val="1.6779773031968037E-2"/>
                  <c:y val="8.3542490522018023E-2"/>
                </c:manualLayout>
              </c:layout>
              <c:tx>
                <c:rich>
                  <a:bodyPr/>
                  <a:lstStyle/>
                  <a:p>
                    <a:fld id="{FC545986-F334-4A63-888F-577CB4A093E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4A82-46DF-8FC0-4EC10F94B235}"/>
                </c:ext>
              </c:extLst>
            </c:dLbl>
            <c:dLbl>
              <c:idx val="2"/>
              <c:layout>
                <c:manualLayout>
                  <c:x val="7.7214071262674905E-2"/>
                  <c:y val="-8.144881889763779E-2"/>
                </c:manualLayout>
              </c:layout>
              <c:tx>
                <c:rich>
                  <a:bodyPr/>
                  <a:lstStyle/>
                  <a:p>
                    <a:fld id="{523D6C31-B6BE-4C46-9175-A15E0DDB6189}"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4A82-46DF-8FC0-4EC10F94B235}"/>
                </c:ext>
              </c:extLst>
            </c:dLbl>
            <c:dLbl>
              <c:idx val="3"/>
              <c:layout>
                <c:manualLayout>
                  <c:x val="-7.3437187258067568E-2"/>
                  <c:y val="-8.2214989792942547E-2"/>
                </c:manualLayout>
              </c:layout>
              <c:tx>
                <c:rich>
                  <a:bodyPr/>
                  <a:lstStyle/>
                  <a:p>
                    <a:fld id="{BA9CB8DA-203E-49D6-8BE0-D3C4BB29B74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4A82-46DF-8FC0-4EC10F94B235}"/>
                </c:ext>
              </c:extLst>
            </c:dLbl>
            <c:dLbl>
              <c:idx val="4"/>
              <c:layout>
                <c:manualLayout>
                  <c:x val="-4.177948979399157E-2"/>
                  <c:y val="7.7616564596092161E-2"/>
                </c:manualLayout>
              </c:layout>
              <c:tx>
                <c:rich>
                  <a:bodyPr/>
                  <a:lstStyle/>
                  <a:p>
                    <a:fld id="{6F05E866-3CA8-4658-A2D3-CE6A6F4301AA}"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4A82-46DF-8FC0-4EC10F94B235}"/>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雷达图3!$W$34:$W$38</c:f>
              <c:strCache>
                <c:ptCount val="5"/>
                <c:pt idx="0">
                  <c:v>赣东</c:v>
                </c:pt>
                <c:pt idx="1">
                  <c:v>赣西</c:v>
                </c:pt>
                <c:pt idx="2">
                  <c:v>赣南</c:v>
                </c:pt>
                <c:pt idx="3">
                  <c:v>赣北</c:v>
                </c:pt>
                <c:pt idx="4">
                  <c:v>赣中</c:v>
                </c:pt>
              </c:strCache>
            </c:strRef>
          </c:cat>
          <c:val>
            <c:numRef>
              <c:f>雷达图3!$Y$34:$Y$38</c:f>
              <c:numCache>
                <c:formatCode>0.00%</c:formatCode>
                <c:ptCount val="5"/>
                <c:pt idx="0">
                  <c:v>0.68406974752243332</c:v>
                </c:pt>
                <c:pt idx="1">
                  <c:v>0.69806686467463619</c:v>
                </c:pt>
                <c:pt idx="2">
                  <c:v>0.68757710430881913</c:v>
                </c:pt>
                <c:pt idx="3">
                  <c:v>0.69659446931785152</c:v>
                </c:pt>
                <c:pt idx="4">
                  <c:v>0.69130569158413979</c:v>
                </c:pt>
              </c:numCache>
            </c:numRef>
          </c:val>
          <c:extLst xmlns:c16r2="http://schemas.microsoft.com/office/drawing/2015/06/chart">
            <c:ext xmlns:c16="http://schemas.microsoft.com/office/drawing/2014/chart" uri="{C3380CC4-5D6E-409C-BE32-E72D297353CC}">
              <c16:uniqueId val="{00000010-4A82-46DF-8FC0-4EC10F94B235}"/>
            </c:ext>
          </c:extLst>
        </c:ser>
        <c:dLbls>
          <c:showLegendKey val="0"/>
          <c:showVal val="0"/>
          <c:showCatName val="0"/>
          <c:showSerName val="0"/>
          <c:showPercent val="0"/>
          <c:showBubbleSize val="0"/>
        </c:dLbls>
        <c:axId val="448899712"/>
        <c:axId val="448921984"/>
      </c:radarChart>
      <c:catAx>
        <c:axId val="448899712"/>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8921984"/>
        <c:crosses val="autoZero"/>
        <c:auto val="0"/>
        <c:lblAlgn val="ctr"/>
        <c:lblOffset val="100"/>
        <c:noMultiLvlLbl val="0"/>
      </c:catAx>
      <c:valAx>
        <c:axId val="448921984"/>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8899712"/>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7355274835249905"/>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雷达图4!$X$33</c:f>
              <c:strCache>
                <c:ptCount val="1"/>
                <c:pt idx="0">
                  <c:v>“熵值赋权+标杆法”（综合指数，位次）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5.8150644838459936E-3"/>
                  <c:y val="0.17071146106736657"/>
                </c:manualLayout>
              </c:layout>
              <c:tx>
                <c:rich>
                  <a:bodyPr/>
                  <a:lstStyle/>
                  <a:p>
                    <a:fld id="{1BCBA90D-1E2A-4688-B582-B512A5181526}"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575E-4217-A735-DC72D02FEEBC}"/>
                </c:ext>
              </c:extLst>
            </c:dLbl>
            <c:dLbl>
              <c:idx val="1"/>
              <c:layout>
                <c:manualLayout>
                  <c:x val="-0.15827338129496402"/>
                  <c:y val="5.2959580052493439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575E-4217-A735-DC72D02FEEBC}"/>
                </c:ext>
              </c:extLst>
            </c:dLbl>
            <c:dLbl>
              <c:idx val="2"/>
              <c:layout>
                <c:manualLayout>
                  <c:x val="-9.1249457127211622E-2"/>
                  <c:y val="-0.15484071157771945"/>
                </c:manualLayout>
              </c:layout>
              <c:tx>
                <c:rich>
                  <a:bodyPr/>
                  <a:lstStyle/>
                  <a:p>
                    <a:fld id="{42ABC532-A4EC-4C5E-B268-BC563E5ED0E4}"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575E-4217-A735-DC72D02FEEBC}"/>
                </c:ext>
              </c:extLst>
            </c:dLbl>
            <c:dLbl>
              <c:idx val="3"/>
              <c:layout>
                <c:manualLayout>
                  <c:x val="0.10084178326630035"/>
                  <c:y val="-0.13534301545640129"/>
                </c:manualLayout>
              </c:layout>
              <c:tx>
                <c:rich>
                  <a:bodyPr/>
                  <a:lstStyle/>
                  <a:p>
                    <a:fld id="{9DDBA629-34B0-4B81-BD09-59D301B7F0ED}"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575E-4217-A735-DC72D02FEEBC}"/>
                </c:ext>
              </c:extLst>
            </c:dLbl>
            <c:dLbl>
              <c:idx val="4"/>
              <c:layout>
                <c:manualLayout>
                  <c:x val="0.16306954436450841"/>
                  <c:y val="3.8621172353455815E-2"/>
                </c:manualLayout>
              </c:layout>
              <c:tx>
                <c:rich>
                  <a:bodyPr/>
                  <a:lstStyle/>
                  <a:p>
                    <a:fld id="{E092B090-E186-49FB-A8BC-E10AB5A2F41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575E-4217-A735-DC72D02FEEBC}"/>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雷达图4!$W$34:$W$38</c:f>
              <c:strCache>
                <c:ptCount val="5"/>
                <c:pt idx="0">
                  <c:v>赣东</c:v>
                </c:pt>
                <c:pt idx="1">
                  <c:v>赣西</c:v>
                </c:pt>
                <c:pt idx="2">
                  <c:v>赣南</c:v>
                </c:pt>
                <c:pt idx="3">
                  <c:v>赣北</c:v>
                </c:pt>
                <c:pt idx="4">
                  <c:v>赣中</c:v>
                </c:pt>
              </c:strCache>
            </c:strRef>
          </c:cat>
          <c:val>
            <c:numRef>
              <c:f>雷达图4!$X$34:$X$38</c:f>
              <c:numCache>
                <c:formatCode>0.00%</c:formatCode>
                <c:ptCount val="5"/>
                <c:pt idx="0">
                  <c:v>0.53612130320821583</c:v>
                </c:pt>
                <c:pt idx="1">
                  <c:v>0.61062533487780291</c:v>
                </c:pt>
                <c:pt idx="2">
                  <c:v>0.4876793492510752</c:v>
                </c:pt>
                <c:pt idx="3">
                  <c:v>0.58524487220853982</c:v>
                </c:pt>
                <c:pt idx="4">
                  <c:v>0.53597638235578049</c:v>
                </c:pt>
              </c:numCache>
            </c:numRef>
          </c:val>
          <c:extLst xmlns:c16r2="http://schemas.microsoft.com/office/drawing/2015/06/chart">
            <c:ext xmlns:c16="http://schemas.microsoft.com/office/drawing/2014/chart" uri="{C3380CC4-5D6E-409C-BE32-E72D297353CC}">
              <c16:uniqueId val="{00000005-575E-4217-A735-DC72D02FEEBC}"/>
            </c:ext>
          </c:extLst>
        </c:ser>
        <c:ser>
          <c:idx val="1"/>
          <c:order val="1"/>
          <c:tx>
            <c:strRef>
              <c:f>雷达图4!$Y$33</c:f>
              <c:strCache>
                <c:ptCount val="1"/>
                <c:pt idx="0">
                  <c:v>“熵值赋权+功效系数法”（综合指数，位次）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575E-4217-A735-DC72D02FEEBC}"/>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575E-4217-A735-DC72D02FEEBC}"/>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575E-4217-A735-DC72D02FEEBC}"/>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575E-4217-A735-DC72D02FEEBC}"/>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575E-4217-A735-DC72D02FEEBC}"/>
              </c:ext>
            </c:extLst>
          </c:dPt>
          <c:dLbls>
            <c:dLbl>
              <c:idx val="0"/>
              <c:layout>
                <c:manualLayout>
                  <c:x val="-6.8343435487830204E-3"/>
                  <c:y val="3.1181102362204709E-2"/>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575E-4217-A735-DC72D02FEEBC}"/>
                </c:ext>
              </c:extLst>
            </c:dLbl>
            <c:dLbl>
              <c:idx val="1"/>
              <c:layout>
                <c:manualLayout>
                  <c:x val="2.6372099171056856E-2"/>
                  <c:y val="5.983878681831438E-2"/>
                </c:manualLayout>
              </c:layout>
              <c:tx>
                <c:rich>
                  <a:bodyPr/>
                  <a:lstStyle/>
                  <a:p>
                    <a:fld id="{FC545986-F334-4A63-888F-577CB4A093E8}" type="VALUE">
                      <a:rPr lang="en-US" altLang="zh-CN"/>
                      <a:pPr/>
                      <a:t>[值]</a:t>
                    </a:fld>
                    <a:r>
                      <a:rPr lang="en-US" altLang="zh-CN"/>
                      <a:t>,</a:t>
                    </a:r>
                    <a:r>
                      <a:rPr lang="en-US" altLang="zh-CN" sz="800" b="0" i="0" u="none" strike="noStrike" baseline="0"/>
                      <a:t> 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575E-4217-A735-DC72D02FEEBC}"/>
                </c:ext>
              </c:extLst>
            </c:dLbl>
            <c:dLbl>
              <c:idx val="2"/>
              <c:layout>
                <c:manualLayout>
                  <c:x val="6.2825582054041901E-2"/>
                  <c:y val="-7.5522892971711761E-2"/>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575E-4217-A735-DC72D02FEEBC}"/>
                </c:ext>
              </c:extLst>
            </c:dLbl>
            <c:dLbl>
              <c:idx val="3"/>
              <c:layout>
                <c:manualLayout>
                  <c:x val="-7.3437187258067568E-2"/>
                  <c:y val="-7.0363137941090698E-2"/>
                </c:manualLayout>
              </c:layout>
              <c:tx>
                <c:rich>
                  <a:bodyPr/>
                  <a:lstStyle/>
                  <a:p>
                    <a:fld id="{BA9CB8DA-203E-49D6-8BE0-D3C4BB29B74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575E-4217-A735-DC72D02FEEBC}"/>
                </c:ext>
              </c:extLst>
            </c:dLbl>
            <c:dLbl>
              <c:idx val="4"/>
              <c:layout>
                <c:manualLayout>
                  <c:x val="-3.2187163654902859E-2"/>
                  <c:y val="7.1690638670166229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575E-4217-A735-DC72D02FEEBC}"/>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雷达图4!$W$34:$W$38</c:f>
              <c:strCache>
                <c:ptCount val="5"/>
                <c:pt idx="0">
                  <c:v>赣东</c:v>
                </c:pt>
                <c:pt idx="1">
                  <c:v>赣西</c:v>
                </c:pt>
                <c:pt idx="2">
                  <c:v>赣南</c:v>
                </c:pt>
                <c:pt idx="3">
                  <c:v>赣北</c:v>
                </c:pt>
                <c:pt idx="4">
                  <c:v>赣中</c:v>
                </c:pt>
              </c:strCache>
            </c:strRef>
          </c:cat>
          <c:val>
            <c:numRef>
              <c:f>雷达图4!$Y$34:$Y$38</c:f>
              <c:numCache>
                <c:formatCode>0.00%</c:formatCode>
                <c:ptCount val="5"/>
                <c:pt idx="0">
                  <c:v>0.66148738423582587</c:v>
                </c:pt>
                <c:pt idx="1">
                  <c:v>0.66706407412216318</c:v>
                </c:pt>
                <c:pt idx="2">
                  <c:v>0.65490085737670467</c:v>
                </c:pt>
                <c:pt idx="3">
                  <c:v>0.68244670589308909</c:v>
                </c:pt>
                <c:pt idx="4">
                  <c:v>0.65849391043935457</c:v>
                </c:pt>
              </c:numCache>
            </c:numRef>
          </c:val>
          <c:extLst xmlns:c16r2="http://schemas.microsoft.com/office/drawing/2015/06/chart">
            <c:ext xmlns:c16="http://schemas.microsoft.com/office/drawing/2014/chart" uri="{C3380CC4-5D6E-409C-BE32-E72D297353CC}">
              <c16:uniqueId val="{00000010-575E-4217-A735-DC72D02FEEBC}"/>
            </c:ext>
          </c:extLst>
        </c:ser>
        <c:dLbls>
          <c:showLegendKey val="0"/>
          <c:showVal val="0"/>
          <c:showCatName val="0"/>
          <c:showSerName val="0"/>
          <c:showPercent val="0"/>
          <c:showBubbleSize val="0"/>
        </c:dLbls>
        <c:axId val="448953344"/>
        <c:axId val="448955136"/>
      </c:radarChart>
      <c:catAx>
        <c:axId val="448953344"/>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8955136"/>
        <c:crosses val="autoZero"/>
        <c:auto val="0"/>
        <c:lblAlgn val="ctr"/>
        <c:lblOffset val="100"/>
        <c:noMultiLvlLbl val="0"/>
      </c:catAx>
      <c:valAx>
        <c:axId val="448955136"/>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8953344"/>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4.7961630695443642E-3"/>
          <c:y val="0.85999090113735788"/>
          <c:w val="0.9907513359391229"/>
          <c:h val="0.11690778652668418"/>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雷达图1!$X$33</c:f>
              <c:strCache>
                <c:ptCount val="1"/>
                <c:pt idx="0">
                  <c:v>“专家赋权+标杆法”（综合指数，位次）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3.7771482530689331E-3"/>
                  <c:y val="4.6267087276551017E-2"/>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D5D0-4B38-AB84-7AFFAD9185F6}"/>
                </c:ext>
              </c:extLst>
            </c:dLbl>
            <c:dLbl>
              <c:idx val="1"/>
              <c:layout>
                <c:manualLayout>
                  <c:x val="0"/>
                  <c:y val="5.8885383806519455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D5D0-4B38-AB84-7AFFAD9185F6}"/>
                </c:ext>
              </c:extLst>
            </c:dLbl>
            <c:dLbl>
              <c:idx val="2"/>
              <c:layout>
                <c:manualLayout>
                  <c:x val="7.182008723729677E-2"/>
                  <c:y val="-4.2248118985126856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D5D0-4B38-AB84-7AFFAD9185F6}"/>
                </c:ext>
              </c:extLst>
            </c:dLbl>
            <c:dLbl>
              <c:idx val="3"/>
              <c:layout>
                <c:manualLayout>
                  <c:x val="-7.1820087237296798E-2"/>
                  <c:y val="-4.6454126567512397E-2"/>
                </c:manualLayout>
              </c:layout>
              <c:tx>
                <c:rich>
                  <a:bodyPr/>
                  <a:lstStyle/>
                  <a:p>
                    <a:fld id="{9DDBA629-34B0-4B81-BD09-59D301B7F0ED}"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D5D0-4B38-AB84-7AFFAD9185F6}"/>
                </c:ext>
              </c:extLst>
            </c:dLbl>
            <c:dLbl>
              <c:idx val="4"/>
              <c:layout>
                <c:manualLayout>
                  <c:x val="0"/>
                  <c:y val="5.0473186119873815E-2"/>
                </c:manualLayout>
              </c:layout>
              <c:tx>
                <c:rich>
                  <a:bodyPr/>
                  <a:lstStyle/>
                  <a:p>
                    <a:fld id="{E092B090-E186-49FB-A8BC-E10AB5A2F41A}"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D5D0-4B38-AB84-7AFFAD9185F6}"/>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雷达图1!$W$34:$W$38</c:f>
              <c:strCache>
                <c:ptCount val="5"/>
                <c:pt idx="0">
                  <c:v>赣东</c:v>
                </c:pt>
                <c:pt idx="1">
                  <c:v>赣西</c:v>
                </c:pt>
                <c:pt idx="2">
                  <c:v>赣南</c:v>
                </c:pt>
                <c:pt idx="3">
                  <c:v>赣北</c:v>
                </c:pt>
                <c:pt idx="4">
                  <c:v>赣中</c:v>
                </c:pt>
              </c:strCache>
            </c:strRef>
          </c:cat>
          <c:val>
            <c:numRef>
              <c:f>雷达图1!$X$34:$X$38</c:f>
              <c:numCache>
                <c:formatCode>0.00%</c:formatCode>
                <c:ptCount val="5"/>
                <c:pt idx="0">
                  <c:v>0.54788804711885397</c:v>
                </c:pt>
                <c:pt idx="1">
                  <c:v>0.65783221932576597</c:v>
                </c:pt>
                <c:pt idx="2">
                  <c:v>0.57321953937923664</c:v>
                </c:pt>
                <c:pt idx="3">
                  <c:v>0.58465743444992402</c:v>
                </c:pt>
                <c:pt idx="4">
                  <c:v>0.61211680726944229</c:v>
                </c:pt>
              </c:numCache>
            </c:numRef>
          </c:val>
          <c:extLst xmlns:c16r2="http://schemas.microsoft.com/office/drawing/2015/06/chart">
            <c:ext xmlns:c16="http://schemas.microsoft.com/office/drawing/2014/chart" uri="{C3380CC4-5D6E-409C-BE32-E72D297353CC}">
              <c16:uniqueId val="{00000005-D5D0-4B38-AB84-7AFFAD9185F6}"/>
            </c:ext>
          </c:extLst>
        </c:ser>
        <c:ser>
          <c:idx val="1"/>
          <c:order val="1"/>
          <c:tx>
            <c:strRef>
              <c:f>雷达图1!$Y$33</c:f>
              <c:strCache>
                <c:ptCount val="1"/>
                <c:pt idx="0">
                  <c:v>“熵值赋权+标杆法”（综合指数，位次）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D5D0-4B38-AB84-7AFFAD9185F6}"/>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D5D0-4B38-AB84-7AFFAD9185F6}"/>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D5D0-4B38-AB84-7AFFAD9185F6}"/>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D5D0-4B38-AB84-7AFFAD9185F6}"/>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D5D0-4B38-AB84-7AFFAD9185F6}"/>
              </c:ext>
            </c:extLst>
          </c:dPt>
          <c:dLbls>
            <c:dLbl>
              <c:idx val="0"/>
              <c:layout>
                <c:manualLayout>
                  <c:x val="7.5542965061377969E-3"/>
                  <c:y val="0.15562565720294427"/>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D5D0-4B38-AB84-7AFFAD9185F6}"/>
                </c:ext>
              </c:extLst>
            </c:dLbl>
            <c:dLbl>
              <c:idx val="1"/>
              <c:layout>
                <c:manualLayout>
                  <c:x val="-0.15108593012275731"/>
                  <c:y val="4.2060988433228183E-2"/>
                </c:manualLayout>
              </c:layout>
              <c:tx>
                <c:rich>
                  <a:bodyPr/>
                  <a:lstStyle/>
                  <a:p>
                    <a:fld id="{FC545986-F334-4A63-888F-577CB4A093E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D5D0-4B38-AB84-7AFFAD9185F6}"/>
                </c:ext>
              </c:extLst>
            </c:dLbl>
            <c:dLbl>
              <c:idx val="2"/>
              <c:layout>
                <c:manualLayout>
                  <c:x val="-9.0651558073654395E-2"/>
                  <c:y val="-0.10515247108307053"/>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D5D0-4B38-AB84-7AFFAD9185F6}"/>
                </c:ext>
              </c:extLst>
            </c:dLbl>
            <c:dLbl>
              <c:idx val="3"/>
              <c:layout>
                <c:manualLayout>
                  <c:x val="9.4428706326723261E-2"/>
                  <c:y val="-0.11777076761303891"/>
                </c:manualLayout>
              </c:layout>
              <c:tx>
                <c:rich>
                  <a:bodyPr/>
                  <a:lstStyle/>
                  <a:p>
                    <a:fld id="{BA9CB8DA-203E-49D6-8BE0-D3C4BB29B74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D5D0-4B38-AB84-7AFFAD9185F6}"/>
                </c:ext>
              </c:extLst>
            </c:dLbl>
            <c:dLbl>
              <c:idx val="4"/>
              <c:layout>
                <c:manualLayout>
                  <c:x val="0.15486307837582622"/>
                  <c:y val="4.2060988433228183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D5D0-4B38-AB84-7AFFAD9185F6}"/>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雷达图1!$W$34:$W$38</c:f>
              <c:strCache>
                <c:ptCount val="5"/>
                <c:pt idx="0">
                  <c:v>赣东</c:v>
                </c:pt>
                <c:pt idx="1">
                  <c:v>赣西</c:v>
                </c:pt>
                <c:pt idx="2">
                  <c:v>赣南</c:v>
                </c:pt>
                <c:pt idx="3">
                  <c:v>赣北</c:v>
                </c:pt>
                <c:pt idx="4">
                  <c:v>赣中</c:v>
                </c:pt>
              </c:strCache>
            </c:strRef>
          </c:cat>
          <c:val>
            <c:numRef>
              <c:f>雷达图1!$Y$34:$Y$38</c:f>
              <c:numCache>
                <c:formatCode>0.00%</c:formatCode>
                <c:ptCount val="5"/>
                <c:pt idx="0">
                  <c:v>0.53612130320821583</c:v>
                </c:pt>
                <c:pt idx="1">
                  <c:v>0.61062533487780291</c:v>
                </c:pt>
                <c:pt idx="2">
                  <c:v>0.4876793492510752</c:v>
                </c:pt>
                <c:pt idx="3">
                  <c:v>0.58524487220853982</c:v>
                </c:pt>
                <c:pt idx="4">
                  <c:v>0.53597638235578049</c:v>
                </c:pt>
              </c:numCache>
            </c:numRef>
          </c:val>
          <c:extLst xmlns:c16r2="http://schemas.microsoft.com/office/drawing/2015/06/chart">
            <c:ext xmlns:c16="http://schemas.microsoft.com/office/drawing/2014/chart" uri="{C3380CC4-5D6E-409C-BE32-E72D297353CC}">
              <c16:uniqueId val="{00000010-D5D0-4B38-AB84-7AFFAD9185F6}"/>
            </c:ext>
          </c:extLst>
        </c:ser>
        <c:dLbls>
          <c:showLegendKey val="0"/>
          <c:showVal val="0"/>
          <c:showCatName val="0"/>
          <c:showSerName val="0"/>
          <c:showPercent val="0"/>
          <c:showBubbleSize val="0"/>
        </c:dLbls>
        <c:axId val="449154432"/>
        <c:axId val="449455232"/>
      </c:radarChart>
      <c:catAx>
        <c:axId val="449154432"/>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9455232"/>
        <c:crosses val="autoZero"/>
        <c:auto val="0"/>
        <c:lblAlgn val="ctr"/>
        <c:lblOffset val="100"/>
        <c:noMultiLvlLbl val="0"/>
      </c:catAx>
      <c:valAx>
        <c:axId val="449455232"/>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9154432"/>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1880885994066608"/>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雷达图2!$X$33</c:f>
              <c:strCache>
                <c:ptCount val="1"/>
                <c:pt idx="0">
                  <c:v>“专家赋权+功效系数法”（综合指数，位次）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3.7771482530689331E-3"/>
                  <c:y val="4.6267087276551017E-2"/>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0B-4E1C-B67D-5B173A875777}"/>
                </c:ext>
              </c:extLst>
            </c:dLbl>
            <c:dLbl>
              <c:idx val="1"/>
              <c:layout>
                <c:manualLayout>
                  <c:x val="1.4388489208633094E-2"/>
                  <c:y val="9.4441061533974927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0B-4E1C-B67D-5B173A875777}"/>
                </c:ext>
              </c:extLst>
            </c:dLbl>
            <c:dLbl>
              <c:idx val="2"/>
              <c:layout>
                <c:manualLayout>
                  <c:x val="7.6616250306841049E-2"/>
                  <c:y val="-9.5581452318460297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150B-4E1C-B67D-5B173A875777}"/>
                </c:ext>
              </c:extLst>
            </c:dLbl>
            <c:dLbl>
              <c:idx val="3"/>
              <c:layout>
                <c:manualLayout>
                  <c:x val="-7.182008723729677E-2"/>
                  <c:y val="-8.2009682123068056E-2"/>
                </c:manualLayout>
              </c:layout>
              <c:tx>
                <c:rich>
                  <a:bodyPr/>
                  <a:lstStyle/>
                  <a:p>
                    <a:fld id="{9DDBA629-34B0-4B81-BD09-59D301B7F0ED}"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0B-4E1C-B67D-5B173A875777}"/>
                </c:ext>
              </c:extLst>
            </c:dLbl>
            <c:dLbl>
              <c:idx val="4"/>
              <c:layout>
                <c:manualLayout>
                  <c:x val="-1.9184652278177471E-2"/>
                  <c:y val="9.1954505686789104E-2"/>
                </c:manualLayout>
              </c:layout>
              <c:tx>
                <c:rich>
                  <a:bodyPr/>
                  <a:lstStyle/>
                  <a:p>
                    <a:fld id="{E092B090-E186-49FB-A8BC-E10AB5A2F41A}"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0B-4E1C-B67D-5B173A875777}"/>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雷达图2!$W$34:$W$38</c:f>
              <c:strCache>
                <c:ptCount val="5"/>
                <c:pt idx="0">
                  <c:v>赣东</c:v>
                </c:pt>
                <c:pt idx="1">
                  <c:v>赣西</c:v>
                </c:pt>
                <c:pt idx="2">
                  <c:v>赣南</c:v>
                </c:pt>
                <c:pt idx="3">
                  <c:v>赣北</c:v>
                </c:pt>
                <c:pt idx="4">
                  <c:v>赣中</c:v>
                </c:pt>
              </c:strCache>
            </c:strRef>
          </c:cat>
          <c:val>
            <c:numRef>
              <c:f>雷达图2!$X$34:$X$38</c:f>
              <c:numCache>
                <c:formatCode>0.00%</c:formatCode>
                <c:ptCount val="5"/>
                <c:pt idx="0">
                  <c:v>0.68406974752243332</c:v>
                </c:pt>
                <c:pt idx="1">
                  <c:v>0.69806686467463619</c:v>
                </c:pt>
                <c:pt idx="2">
                  <c:v>0.68757710430881913</c:v>
                </c:pt>
                <c:pt idx="3">
                  <c:v>0.69659446931785152</c:v>
                </c:pt>
                <c:pt idx="4">
                  <c:v>0.69130569158413979</c:v>
                </c:pt>
              </c:numCache>
            </c:numRef>
          </c:val>
          <c:extLst xmlns:c16r2="http://schemas.microsoft.com/office/drawing/2015/06/chart">
            <c:ext xmlns:c16="http://schemas.microsoft.com/office/drawing/2014/chart" uri="{C3380CC4-5D6E-409C-BE32-E72D297353CC}">
              <c16:uniqueId val="{00000005-150B-4E1C-B67D-5B173A875777}"/>
            </c:ext>
          </c:extLst>
        </c:ser>
        <c:ser>
          <c:idx val="1"/>
          <c:order val="1"/>
          <c:tx>
            <c:strRef>
              <c:f>雷达图2!$Y$33</c:f>
              <c:strCache>
                <c:ptCount val="1"/>
                <c:pt idx="0">
                  <c:v>“熵值赋权+功效系数法”（综合指数，位次）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150B-4E1C-B67D-5B173A875777}"/>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150B-4E1C-B67D-5B173A875777}"/>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150B-4E1C-B67D-5B173A875777}"/>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150B-4E1C-B67D-5B173A875777}"/>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150B-4E1C-B67D-5B173A875777}"/>
              </c:ext>
            </c:extLst>
          </c:dPt>
          <c:dLbls>
            <c:dLbl>
              <c:idx val="0"/>
              <c:layout>
                <c:manualLayout>
                  <c:x val="2.7579825903057084E-3"/>
                  <c:y val="0.19118110236220473"/>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150B-4E1C-B67D-5B173A875777}"/>
                </c:ext>
              </c:extLst>
            </c:dLbl>
            <c:dLbl>
              <c:idx val="1"/>
              <c:layout>
                <c:manualLayout>
                  <c:x val="-0.15108593012275731"/>
                  <c:y val="4.2060988433228183E-2"/>
                </c:manualLayout>
              </c:layout>
              <c:tx>
                <c:rich>
                  <a:bodyPr/>
                  <a:lstStyle/>
                  <a:p>
                    <a:fld id="{FC545986-F334-4A63-888F-577CB4A093E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150B-4E1C-B67D-5B173A875777}"/>
                </c:ext>
              </c:extLst>
            </c:dLbl>
            <c:dLbl>
              <c:idx val="2"/>
              <c:layout>
                <c:manualLayout>
                  <c:x val="-0.10504012538001095"/>
                  <c:y val="-0.1051525226013415"/>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150B-4E1C-B67D-5B173A875777}"/>
                </c:ext>
              </c:extLst>
            </c:dLbl>
            <c:dLbl>
              <c:idx val="3"/>
              <c:layout>
                <c:manualLayout>
                  <c:x val="0.11840933552370697"/>
                  <c:y val="-0.11777054534849811"/>
                </c:manualLayout>
              </c:layout>
              <c:tx>
                <c:rich>
                  <a:bodyPr/>
                  <a:lstStyle/>
                  <a:p>
                    <a:fld id="{BA9CB8DA-203E-49D6-8BE0-D3C4BB29B74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150B-4E1C-B67D-5B173A875777}"/>
                </c:ext>
              </c:extLst>
            </c:dLbl>
            <c:dLbl>
              <c:idx val="4"/>
              <c:layout>
                <c:manualLayout>
                  <c:x val="0.15486307837582622"/>
                  <c:y val="4.2060988433228183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150B-4E1C-B67D-5B173A875777}"/>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雷达图2!$W$34:$W$38</c:f>
              <c:strCache>
                <c:ptCount val="5"/>
                <c:pt idx="0">
                  <c:v>赣东</c:v>
                </c:pt>
                <c:pt idx="1">
                  <c:v>赣西</c:v>
                </c:pt>
                <c:pt idx="2">
                  <c:v>赣南</c:v>
                </c:pt>
                <c:pt idx="3">
                  <c:v>赣北</c:v>
                </c:pt>
                <c:pt idx="4">
                  <c:v>赣中</c:v>
                </c:pt>
              </c:strCache>
            </c:strRef>
          </c:cat>
          <c:val>
            <c:numRef>
              <c:f>雷达图2!$Y$34:$Y$38</c:f>
              <c:numCache>
                <c:formatCode>0.00%</c:formatCode>
                <c:ptCount val="5"/>
                <c:pt idx="0">
                  <c:v>0.66148738423582587</c:v>
                </c:pt>
                <c:pt idx="1">
                  <c:v>0.66706407412216318</c:v>
                </c:pt>
                <c:pt idx="2">
                  <c:v>0.65490085737670467</c:v>
                </c:pt>
                <c:pt idx="3">
                  <c:v>0.68244670589308909</c:v>
                </c:pt>
                <c:pt idx="4">
                  <c:v>0.65849391043935457</c:v>
                </c:pt>
              </c:numCache>
            </c:numRef>
          </c:val>
          <c:extLst xmlns:c16r2="http://schemas.microsoft.com/office/drawing/2015/06/chart">
            <c:ext xmlns:c16="http://schemas.microsoft.com/office/drawing/2014/chart" uri="{C3380CC4-5D6E-409C-BE32-E72D297353CC}">
              <c16:uniqueId val="{00000010-150B-4E1C-B67D-5B173A875777}"/>
            </c:ext>
          </c:extLst>
        </c:ser>
        <c:dLbls>
          <c:showLegendKey val="0"/>
          <c:showVal val="0"/>
          <c:showCatName val="0"/>
          <c:showSerName val="0"/>
          <c:showPercent val="0"/>
          <c:showBubbleSize val="0"/>
        </c:dLbls>
        <c:axId val="449519616"/>
        <c:axId val="449521152"/>
      </c:radarChart>
      <c:catAx>
        <c:axId val="449519616"/>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9521152"/>
        <c:crosses val="autoZero"/>
        <c:auto val="0"/>
        <c:lblAlgn val="ctr"/>
        <c:lblOffset val="100"/>
        <c:noMultiLvlLbl val="0"/>
      </c:catAx>
      <c:valAx>
        <c:axId val="449521152"/>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9519616"/>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7355274835249905"/>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E53EF-C36C-463D-9FCA-386EB5CF3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2973</Words>
  <Characters>16952</Characters>
  <Application>Microsoft Office Word</Application>
  <DocSecurity>0</DocSecurity>
  <Lines>141</Lines>
  <Paragraphs>39</Paragraphs>
  <ScaleCrop>false</ScaleCrop>
  <Company>Microsoft</Company>
  <LinksUpToDate>false</LinksUpToDate>
  <CharactersWithSpaces>19886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4</cp:revision>
  <cp:lastPrinted>2012-08-10T00:25:00Z</cp:lastPrinted>
  <dcterms:created xsi:type="dcterms:W3CDTF">2023-10-08T09:13:00Z</dcterms:created>
  <dcterms:modified xsi:type="dcterms:W3CDTF">2023-10-08T09:15:00Z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4AD2DE4018D649629FCB14F36CE4C9B8_13</vt:lpwstr>
  </property>
</Properties>
</file>